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jc w:val="center"/>
        <w:outlineLvl w:val="9"/>
        <w:rPr>
          <w:rFonts w:hint="eastAsia" w:ascii="仿宋" w:hAnsi="仿宋" w:eastAsia="仿宋" w:cs="仿宋"/>
          <w:b/>
          <w:bCs/>
          <w:color w:val="auto"/>
          <w:spacing w:val="57"/>
          <w:kern w:val="2"/>
          <w:sz w:val="40"/>
          <w:szCs w:val="40"/>
          <w:highlight w:val="none"/>
          <w:u w:val="none" w:color="000000"/>
          <w:lang w:eastAsia="zh-CN"/>
        </w:rPr>
      </w:pPr>
      <w:bookmarkStart w:id="0" w:name="_Toc9154"/>
      <w:bookmarkStart w:id="1" w:name="_Toc16194"/>
    </w:p>
    <w:p>
      <w:pPr>
        <w:widowControl w:val="0"/>
        <w:spacing w:line="360" w:lineRule="auto"/>
        <w:jc w:val="center"/>
        <w:outlineLvl w:val="9"/>
        <w:rPr>
          <w:rFonts w:hint="eastAsia" w:ascii="仿宋" w:hAnsi="仿宋" w:eastAsia="仿宋" w:cs="仿宋"/>
          <w:b/>
          <w:bCs/>
          <w:color w:val="auto"/>
          <w:spacing w:val="57"/>
          <w:kern w:val="2"/>
          <w:sz w:val="40"/>
          <w:szCs w:val="40"/>
          <w:highlight w:val="none"/>
          <w:u w:val="none" w:color="000000"/>
          <w:lang w:eastAsia="zh-CN"/>
        </w:rPr>
      </w:pPr>
    </w:p>
    <w:p>
      <w:pPr>
        <w:widowControl w:val="0"/>
        <w:spacing w:line="360" w:lineRule="auto"/>
        <w:jc w:val="center"/>
        <w:outlineLvl w:val="9"/>
        <w:rPr>
          <w:rFonts w:hint="eastAsia" w:ascii="仿宋" w:hAnsi="仿宋" w:eastAsia="仿宋" w:cs="仿宋"/>
          <w:color w:val="auto"/>
          <w:kern w:val="2"/>
          <w:sz w:val="28"/>
          <w:szCs w:val="28"/>
          <w:highlight w:val="none"/>
          <w:u w:val="none" w:color="000000"/>
          <w:lang w:eastAsia="zh-CN"/>
        </w:rPr>
      </w:pPr>
      <w:r>
        <w:rPr>
          <w:rFonts w:hint="eastAsia" w:ascii="仿宋" w:hAnsi="仿宋" w:eastAsia="仿宋" w:cs="仿宋"/>
          <w:b/>
          <w:bCs/>
          <w:color w:val="auto"/>
          <w:spacing w:val="57"/>
          <w:kern w:val="2"/>
          <w:sz w:val="40"/>
          <w:szCs w:val="40"/>
          <w:highlight w:val="none"/>
          <w:u w:val="none" w:color="000000"/>
          <w:lang w:eastAsia="zh-CN"/>
        </w:rPr>
        <w:t>滇西应用技术大学傣医药学院2025年至2027年招标代理机构遴选项目</w:t>
      </w:r>
      <w:bookmarkEnd w:id="0"/>
      <w:bookmarkEnd w:id="1"/>
    </w:p>
    <w:p>
      <w:pPr>
        <w:pStyle w:val="4"/>
        <w:outlineLvl w:val="9"/>
        <w:rPr>
          <w:rFonts w:hint="eastAsia" w:ascii="仿宋" w:hAnsi="仿宋" w:eastAsia="仿宋" w:cs="仿宋"/>
          <w:color w:val="auto"/>
          <w:highlight w:val="none"/>
          <w:lang w:eastAsia="zh-CN"/>
        </w:rPr>
      </w:pPr>
    </w:p>
    <w:p>
      <w:pPr>
        <w:widowControl w:val="0"/>
        <w:spacing w:line="800" w:lineRule="exact"/>
        <w:jc w:val="center"/>
        <w:outlineLvl w:val="9"/>
        <w:rPr>
          <w:rFonts w:hint="eastAsia" w:ascii="仿宋" w:hAnsi="仿宋" w:eastAsia="仿宋" w:cs="仿宋"/>
          <w:b/>
          <w:bCs/>
          <w:color w:val="auto"/>
          <w:kern w:val="2"/>
          <w:sz w:val="72"/>
          <w:szCs w:val="72"/>
          <w:highlight w:val="none"/>
          <w:u w:val="none" w:color="000000"/>
          <w:lang w:eastAsia="zh-CN"/>
        </w:rPr>
      </w:pPr>
    </w:p>
    <w:p>
      <w:pPr>
        <w:widowControl w:val="0"/>
        <w:spacing w:line="800" w:lineRule="exact"/>
        <w:jc w:val="center"/>
        <w:outlineLvl w:val="9"/>
        <w:rPr>
          <w:rFonts w:hint="eastAsia" w:ascii="仿宋" w:hAnsi="仿宋" w:eastAsia="仿宋" w:cs="仿宋"/>
          <w:b/>
          <w:bCs/>
          <w:color w:val="auto"/>
          <w:kern w:val="2"/>
          <w:sz w:val="72"/>
          <w:szCs w:val="72"/>
          <w:highlight w:val="none"/>
          <w:u w:val="none" w:color="000000"/>
          <w:lang w:eastAsia="zh-CN"/>
        </w:rPr>
      </w:pPr>
    </w:p>
    <w:p>
      <w:pPr>
        <w:widowControl w:val="0"/>
        <w:spacing w:line="800" w:lineRule="exact"/>
        <w:jc w:val="center"/>
        <w:outlineLvl w:val="9"/>
        <w:rPr>
          <w:rFonts w:hint="eastAsia" w:ascii="仿宋" w:hAnsi="仿宋" w:eastAsia="仿宋" w:cs="仿宋"/>
          <w:b/>
          <w:bCs/>
          <w:color w:val="auto"/>
          <w:kern w:val="2"/>
          <w:sz w:val="72"/>
          <w:szCs w:val="72"/>
          <w:highlight w:val="none"/>
          <w:u w:val="none" w:color="000000"/>
          <w:lang w:eastAsia="zh-CN"/>
        </w:rPr>
      </w:pPr>
      <w:r>
        <w:rPr>
          <w:rFonts w:hint="eastAsia" w:ascii="仿宋" w:hAnsi="仿宋" w:eastAsia="仿宋" w:cs="仿宋"/>
          <w:b/>
          <w:bCs/>
          <w:color w:val="auto"/>
          <w:kern w:val="2"/>
          <w:sz w:val="72"/>
          <w:szCs w:val="72"/>
          <w:highlight w:val="none"/>
          <w:u w:val="none" w:color="000000"/>
          <w:lang w:eastAsia="zh-CN"/>
        </w:rPr>
        <w:t>遴</w:t>
      </w:r>
      <w:r>
        <w:rPr>
          <w:rFonts w:hint="eastAsia" w:ascii="仿宋" w:hAnsi="仿宋" w:eastAsia="仿宋" w:cs="仿宋"/>
          <w:b/>
          <w:bCs/>
          <w:color w:val="auto"/>
          <w:kern w:val="2"/>
          <w:sz w:val="72"/>
          <w:szCs w:val="72"/>
          <w:highlight w:val="none"/>
          <w:u w:val="none" w:color="000000"/>
          <w:lang w:val="en-US" w:eastAsia="zh-CN"/>
        </w:rPr>
        <w:t xml:space="preserve"> </w:t>
      </w:r>
      <w:r>
        <w:rPr>
          <w:rFonts w:hint="eastAsia" w:ascii="仿宋" w:hAnsi="仿宋" w:eastAsia="仿宋" w:cs="仿宋"/>
          <w:b/>
          <w:bCs/>
          <w:color w:val="auto"/>
          <w:kern w:val="2"/>
          <w:sz w:val="72"/>
          <w:szCs w:val="72"/>
          <w:highlight w:val="none"/>
          <w:u w:val="none" w:color="000000"/>
          <w:lang w:eastAsia="zh-CN"/>
        </w:rPr>
        <w:t>选</w:t>
      </w:r>
      <w:r>
        <w:rPr>
          <w:rFonts w:hint="eastAsia" w:ascii="仿宋" w:hAnsi="仿宋" w:eastAsia="仿宋" w:cs="仿宋"/>
          <w:b/>
          <w:bCs/>
          <w:color w:val="auto"/>
          <w:kern w:val="2"/>
          <w:sz w:val="72"/>
          <w:szCs w:val="72"/>
          <w:highlight w:val="none"/>
          <w:u w:val="none" w:color="000000"/>
          <w:lang w:val="en-US" w:eastAsia="zh-CN"/>
        </w:rPr>
        <w:t xml:space="preserve"> </w:t>
      </w:r>
      <w:r>
        <w:rPr>
          <w:rFonts w:hint="eastAsia" w:ascii="仿宋" w:hAnsi="仿宋" w:eastAsia="仿宋" w:cs="仿宋"/>
          <w:b/>
          <w:bCs/>
          <w:color w:val="auto"/>
          <w:kern w:val="2"/>
          <w:sz w:val="72"/>
          <w:szCs w:val="72"/>
          <w:highlight w:val="none"/>
          <w:u w:val="none" w:color="000000"/>
          <w:lang w:eastAsia="zh-CN"/>
        </w:rPr>
        <w:t>文</w:t>
      </w:r>
      <w:r>
        <w:rPr>
          <w:rFonts w:hint="eastAsia" w:ascii="仿宋" w:hAnsi="仿宋" w:eastAsia="仿宋" w:cs="仿宋"/>
          <w:b/>
          <w:bCs/>
          <w:color w:val="auto"/>
          <w:kern w:val="2"/>
          <w:sz w:val="72"/>
          <w:szCs w:val="72"/>
          <w:highlight w:val="none"/>
          <w:u w:val="none" w:color="000000"/>
          <w:lang w:val="en-US" w:eastAsia="zh-CN"/>
        </w:rPr>
        <w:t xml:space="preserve"> </w:t>
      </w:r>
      <w:r>
        <w:rPr>
          <w:rFonts w:hint="eastAsia" w:ascii="仿宋" w:hAnsi="仿宋" w:eastAsia="仿宋" w:cs="仿宋"/>
          <w:b/>
          <w:bCs/>
          <w:color w:val="auto"/>
          <w:kern w:val="2"/>
          <w:sz w:val="72"/>
          <w:szCs w:val="72"/>
          <w:highlight w:val="none"/>
          <w:u w:val="none" w:color="000000"/>
          <w:lang w:eastAsia="zh-CN"/>
        </w:rPr>
        <w:t>件</w:t>
      </w:r>
    </w:p>
    <w:p>
      <w:pPr>
        <w:widowControl w:val="0"/>
        <w:spacing w:line="360" w:lineRule="auto"/>
        <w:jc w:val="center"/>
        <w:outlineLvl w:val="9"/>
        <w:rPr>
          <w:rFonts w:hint="eastAsia" w:ascii="仿宋" w:hAnsi="仿宋" w:eastAsia="仿宋" w:cs="仿宋"/>
          <w:color w:val="auto"/>
          <w:kern w:val="2"/>
          <w:sz w:val="28"/>
          <w:szCs w:val="28"/>
          <w:highlight w:val="none"/>
          <w:u w:val="none" w:color="000000"/>
          <w:lang w:eastAsia="zh-CN"/>
        </w:rPr>
      </w:pPr>
    </w:p>
    <w:p>
      <w:pPr>
        <w:widowControl w:val="0"/>
        <w:spacing w:line="360" w:lineRule="auto"/>
        <w:jc w:val="center"/>
        <w:outlineLvl w:val="9"/>
        <w:rPr>
          <w:rFonts w:hint="eastAsia" w:ascii="仿宋" w:hAnsi="仿宋" w:eastAsia="仿宋" w:cs="仿宋"/>
          <w:color w:val="auto"/>
          <w:kern w:val="2"/>
          <w:sz w:val="28"/>
          <w:szCs w:val="28"/>
          <w:highlight w:val="none"/>
          <w:u w:val="none" w:color="000000"/>
          <w:lang w:eastAsia="zh-CN"/>
        </w:rPr>
      </w:pPr>
    </w:p>
    <w:p>
      <w:pPr>
        <w:widowControl w:val="0"/>
        <w:spacing w:line="360" w:lineRule="auto"/>
        <w:jc w:val="center"/>
        <w:outlineLvl w:val="9"/>
        <w:rPr>
          <w:rFonts w:hint="eastAsia" w:ascii="仿宋" w:hAnsi="仿宋" w:eastAsia="仿宋" w:cs="仿宋"/>
          <w:color w:val="auto"/>
          <w:kern w:val="2"/>
          <w:sz w:val="28"/>
          <w:szCs w:val="28"/>
          <w:highlight w:val="none"/>
          <w:u w:val="none" w:color="000000"/>
          <w:lang w:eastAsia="zh-CN"/>
        </w:rPr>
      </w:pPr>
    </w:p>
    <w:p>
      <w:pPr>
        <w:widowControl w:val="0"/>
        <w:spacing w:line="360" w:lineRule="auto"/>
        <w:jc w:val="both"/>
        <w:outlineLvl w:val="9"/>
        <w:rPr>
          <w:rFonts w:hint="eastAsia" w:ascii="仿宋" w:hAnsi="仿宋" w:eastAsia="仿宋" w:cs="仿宋"/>
          <w:color w:val="auto"/>
          <w:kern w:val="2"/>
          <w:sz w:val="28"/>
          <w:szCs w:val="28"/>
          <w:highlight w:val="none"/>
          <w:u w:val="none" w:color="000000"/>
          <w:lang w:eastAsia="zh-CN"/>
        </w:rPr>
      </w:pPr>
    </w:p>
    <w:p>
      <w:pPr>
        <w:widowControl w:val="0"/>
        <w:spacing w:before="240" w:after="240" w:line="500" w:lineRule="exact"/>
        <w:ind w:firstLine="562" w:firstLineChars="200"/>
        <w:jc w:val="center"/>
        <w:outlineLvl w:val="9"/>
        <w:rPr>
          <w:rFonts w:hint="eastAsia" w:ascii="仿宋" w:hAnsi="仿宋" w:eastAsia="仿宋" w:cs="仿宋"/>
          <w:b/>
          <w:color w:val="auto"/>
          <w:kern w:val="2"/>
          <w:sz w:val="28"/>
          <w:szCs w:val="28"/>
          <w:highlight w:val="none"/>
          <w:u w:val="none" w:color="000000"/>
          <w:lang w:eastAsia="zh-Hans"/>
        </w:rPr>
      </w:pPr>
    </w:p>
    <w:p>
      <w:pPr>
        <w:widowControl w:val="0"/>
        <w:spacing w:before="240" w:after="240" w:line="500" w:lineRule="exact"/>
        <w:ind w:firstLine="562" w:firstLineChars="200"/>
        <w:jc w:val="center"/>
        <w:outlineLvl w:val="9"/>
        <w:rPr>
          <w:rFonts w:hint="eastAsia" w:ascii="仿宋" w:hAnsi="仿宋" w:eastAsia="仿宋" w:cs="仿宋"/>
          <w:b/>
          <w:color w:val="auto"/>
          <w:kern w:val="2"/>
          <w:sz w:val="28"/>
          <w:szCs w:val="28"/>
          <w:highlight w:val="none"/>
          <w:u w:val="none" w:color="000000"/>
          <w:lang w:eastAsia="zh-Hans"/>
        </w:rPr>
      </w:pPr>
    </w:p>
    <w:p>
      <w:pPr>
        <w:widowControl w:val="0"/>
        <w:spacing w:before="240" w:after="240" w:line="500" w:lineRule="exact"/>
        <w:ind w:firstLine="562" w:firstLineChars="200"/>
        <w:jc w:val="center"/>
        <w:outlineLvl w:val="9"/>
        <w:rPr>
          <w:rFonts w:hint="eastAsia" w:ascii="仿宋" w:hAnsi="仿宋" w:eastAsia="仿宋" w:cs="仿宋"/>
          <w:b/>
          <w:color w:val="auto"/>
          <w:kern w:val="2"/>
          <w:sz w:val="28"/>
          <w:szCs w:val="28"/>
          <w:highlight w:val="none"/>
          <w:u w:val="none" w:color="000000"/>
          <w:lang w:eastAsia="zh-Hans"/>
        </w:rPr>
      </w:pPr>
    </w:p>
    <w:p>
      <w:pPr>
        <w:widowControl w:val="0"/>
        <w:spacing w:before="240" w:after="240" w:line="500" w:lineRule="exact"/>
        <w:ind w:firstLine="562" w:firstLineChars="200"/>
        <w:jc w:val="center"/>
        <w:outlineLvl w:val="9"/>
        <w:rPr>
          <w:rFonts w:hint="eastAsia" w:ascii="仿宋" w:hAnsi="仿宋" w:eastAsia="仿宋" w:cs="仿宋"/>
          <w:b/>
          <w:color w:val="auto"/>
          <w:kern w:val="2"/>
          <w:sz w:val="28"/>
          <w:szCs w:val="28"/>
          <w:highlight w:val="none"/>
          <w:u w:val="none" w:color="000000"/>
          <w:lang w:eastAsia="zh-Hans"/>
        </w:rPr>
      </w:pPr>
    </w:p>
    <w:p>
      <w:pPr>
        <w:widowControl w:val="0"/>
        <w:spacing w:before="240" w:after="240" w:line="500" w:lineRule="exact"/>
        <w:ind w:firstLine="1687" w:firstLineChars="600"/>
        <w:jc w:val="both"/>
        <w:outlineLvl w:val="9"/>
        <w:rPr>
          <w:rFonts w:hint="eastAsia" w:ascii="仿宋" w:hAnsi="仿宋" w:eastAsia="仿宋" w:cs="仿宋"/>
          <w:b/>
          <w:color w:val="auto"/>
          <w:kern w:val="2"/>
          <w:sz w:val="28"/>
          <w:szCs w:val="28"/>
          <w:highlight w:val="none"/>
          <w:u w:val="none" w:color="000000"/>
          <w:lang w:eastAsia="zh-CN"/>
        </w:rPr>
      </w:pPr>
      <w:bookmarkStart w:id="2" w:name="_Toc27070"/>
      <w:bookmarkStart w:id="3" w:name="_Toc25936"/>
      <w:r>
        <w:rPr>
          <w:rFonts w:hint="eastAsia" w:ascii="仿宋" w:hAnsi="仿宋" w:eastAsia="仿宋" w:cs="仿宋"/>
          <w:b/>
          <w:color w:val="auto"/>
          <w:kern w:val="2"/>
          <w:sz w:val="28"/>
          <w:szCs w:val="28"/>
          <w:highlight w:val="none"/>
          <w:u w:val="none" w:color="000000"/>
          <w:lang w:eastAsia="zh-CN"/>
        </w:rPr>
        <w:t>采购人:</w:t>
      </w:r>
      <w:r>
        <w:rPr>
          <w:rFonts w:hint="eastAsia" w:ascii="仿宋" w:hAnsi="仿宋" w:eastAsia="仿宋" w:cs="仿宋"/>
          <w:b/>
          <w:color w:val="auto"/>
          <w:kern w:val="2"/>
          <w:sz w:val="28"/>
          <w:szCs w:val="28"/>
          <w:highlight w:val="none"/>
          <w:u w:val="none" w:color="000000"/>
          <w:lang w:val="en-US" w:eastAsia="zh-CN"/>
        </w:rPr>
        <w:t xml:space="preserve"> </w:t>
      </w:r>
      <w:r>
        <w:rPr>
          <w:rFonts w:hint="eastAsia" w:ascii="仿宋" w:hAnsi="仿宋" w:eastAsia="仿宋" w:cs="仿宋"/>
          <w:b/>
          <w:color w:val="auto"/>
          <w:kern w:val="2"/>
          <w:sz w:val="28"/>
          <w:szCs w:val="28"/>
          <w:highlight w:val="none"/>
          <w:u w:val="none" w:color="000000"/>
          <w:lang w:eastAsia="zh-CN"/>
        </w:rPr>
        <w:t>滇西应用技术大学傣医药学院 （盖章）</w:t>
      </w:r>
      <w:bookmarkEnd w:id="2"/>
      <w:bookmarkEnd w:id="3"/>
    </w:p>
    <w:p>
      <w:pPr>
        <w:widowControl w:val="0"/>
        <w:spacing w:before="240" w:after="240" w:line="500" w:lineRule="exact"/>
        <w:ind w:firstLine="1687" w:firstLineChars="600"/>
        <w:jc w:val="both"/>
        <w:outlineLvl w:val="9"/>
        <w:rPr>
          <w:rFonts w:hint="eastAsia" w:ascii="仿宋" w:hAnsi="仿宋" w:eastAsia="仿宋" w:cs="仿宋"/>
          <w:b/>
          <w:color w:val="auto"/>
          <w:kern w:val="2"/>
          <w:sz w:val="28"/>
          <w:szCs w:val="28"/>
          <w:highlight w:val="none"/>
          <w:u w:val="none" w:color="000000"/>
          <w:lang w:eastAsia="zh-CN"/>
        </w:rPr>
      </w:pPr>
      <w:r>
        <w:rPr>
          <w:rFonts w:hint="eastAsia" w:ascii="仿宋" w:hAnsi="仿宋" w:eastAsia="仿宋" w:cs="仿宋"/>
          <w:b/>
          <w:color w:val="auto"/>
          <w:kern w:val="2"/>
          <w:sz w:val="28"/>
          <w:szCs w:val="28"/>
          <w:highlight w:val="none"/>
          <w:u w:val="none" w:color="000000"/>
          <w:lang w:eastAsia="zh-Hans"/>
        </w:rPr>
        <w:t>日期：</w:t>
      </w:r>
      <w:r>
        <w:rPr>
          <w:rFonts w:hint="eastAsia" w:ascii="仿宋" w:hAnsi="仿宋" w:eastAsia="仿宋" w:cs="仿宋"/>
          <w:b/>
          <w:color w:val="auto"/>
          <w:kern w:val="2"/>
          <w:sz w:val="28"/>
          <w:szCs w:val="28"/>
          <w:highlight w:val="none"/>
          <w:u w:val="none" w:color="000000"/>
          <w:lang w:val="en-US" w:eastAsia="zh-CN"/>
        </w:rPr>
        <w:t xml:space="preserve"> </w:t>
      </w:r>
      <w:r>
        <w:rPr>
          <w:rFonts w:hint="eastAsia" w:ascii="仿宋" w:hAnsi="仿宋" w:eastAsia="仿宋" w:cs="仿宋"/>
          <w:b/>
          <w:color w:val="auto"/>
          <w:kern w:val="2"/>
          <w:sz w:val="28"/>
          <w:szCs w:val="28"/>
          <w:highlight w:val="none"/>
          <w:u w:val="none" w:color="000000"/>
          <w:lang w:eastAsia="zh-CN"/>
        </w:rPr>
        <w:t>二〇二</w:t>
      </w:r>
      <w:r>
        <w:rPr>
          <w:rFonts w:hint="eastAsia" w:ascii="仿宋" w:hAnsi="仿宋" w:eastAsia="仿宋" w:cs="仿宋"/>
          <w:b/>
          <w:color w:val="auto"/>
          <w:kern w:val="2"/>
          <w:sz w:val="28"/>
          <w:szCs w:val="28"/>
          <w:highlight w:val="none"/>
          <w:u w:val="none" w:color="000000"/>
          <w:lang w:val="en-US" w:eastAsia="zh-CN"/>
        </w:rPr>
        <w:t>四</w:t>
      </w:r>
      <w:r>
        <w:rPr>
          <w:rFonts w:hint="eastAsia" w:ascii="仿宋" w:hAnsi="仿宋" w:eastAsia="仿宋" w:cs="仿宋"/>
          <w:b/>
          <w:color w:val="auto"/>
          <w:kern w:val="2"/>
          <w:sz w:val="28"/>
          <w:szCs w:val="28"/>
          <w:highlight w:val="none"/>
          <w:u w:val="none" w:color="000000"/>
          <w:lang w:eastAsia="zh-Hans"/>
        </w:rPr>
        <w:t>年</w:t>
      </w:r>
      <w:r>
        <w:rPr>
          <w:rFonts w:hint="eastAsia" w:ascii="仿宋" w:hAnsi="仿宋" w:eastAsia="仿宋" w:cs="仿宋"/>
          <w:b/>
          <w:color w:val="auto"/>
          <w:kern w:val="2"/>
          <w:sz w:val="28"/>
          <w:szCs w:val="28"/>
          <w:highlight w:val="none"/>
          <w:u w:val="none" w:color="000000"/>
          <w:lang w:val="en-US" w:eastAsia="zh-CN"/>
        </w:rPr>
        <w:t>十二</w:t>
      </w:r>
      <w:r>
        <w:rPr>
          <w:rFonts w:hint="eastAsia" w:ascii="仿宋" w:hAnsi="仿宋" w:eastAsia="仿宋" w:cs="仿宋"/>
          <w:b/>
          <w:color w:val="auto"/>
          <w:kern w:val="2"/>
          <w:sz w:val="28"/>
          <w:szCs w:val="28"/>
          <w:highlight w:val="none"/>
          <w:u w:val="none" w:color="000000"/>
          <w:lang w:eastAsia="zh-Hans"/>
        </w:rPr>
        <w:t>月</w:t>
      </w:r>
    </w:p>
    <w:p>
      <w:pPr>
        <w:widowControl w:val="0"/>
        <w:spacing w:line="360" w:lineRule="auto"/>
        <w:jc w:val="center"/>
        <w:outlineLvl w:val="9"/>
        <w:rPr>
          <w:rFonts w:hint="eastAsia" w:ascii="仿宋" w:hAnsi="仿宋" w:eastAsia="仿宋" w:cs="仿宋"/>
          <w:color w:val="auto"/>
          <w:sz w:val="32"/>
          <w:szCs w:val="32"/>
          <w:highlight w:val="none"/>
          <w:u w:val="none" w:color="000000"/>
          <w:lang w:eastAsia="zh-Hans"/>
        </w:rPr>
      </w:pPr>
    </w:p>
    <w:p>
      <w:pPr>
        <w:outlineLvl w:val="9"/>
        <w:rPr>
          <w:rFonts w:hint="eastAsia" w:ascii="仿宋" w:hAnsi="仿宋" w:eastAsia="仿宋" w:cs="仿宋"/>
          <w:color w:val="auto"/>
          <w:highlight w:val="none"/>
          <w:lang w:eastAsia="zh-Hans"/>
        </w:rPr>
      </w:pPr>
      <w:bookmarkStart w:id="4" w:name="_Toc477873704"/>
      <w:r>
        <w:rPr>
          <w:rFonts w:hint="eastAsia" w:ascii="仿宋" w:hAnsi="仿宋" w:eastAsia="仿宋" w:cs="仿宋"/>
          <w:b/>
          <w:bCs/>
          <w:color w:val="auto"/>
          <w:sz w:val="44"/>
          <w:szCs w:val="44"/>
          <w:highlight w:val="none"/>
          <w:lang w:eastAsia="zh-CN"/>
        </w:rPr>
        <w:br w:type="page"/>
      </w:r>
      <w:bookmarkEnd w:id="4"/>
      <w:bookmarkStart w:id="5" w:name="_TOC13576"/>
      <w:bookmarkStart w:id="6" w:name="_Toc16136"/>
      <w:bookmarkStart w:id="7" w:name="_Toc22778"/>
      <w:bookmarkStart w:id="8" w:name="_Toc21501"/>
    </w:p>
    <w:sdt>
      <w:sdtPr>
        <w:rPr>
          <w:rFonts w:hint="eastAsia" w:ascii="仿宋" w:hAnsi="仿宋" w:eastAsia="仿宋" w:cs="仿宋"/>
          <w:color w:val="auto"/>
          <w:sz w:val="48"/>
          <w:szCs w:val="48"/>
          <w:highlight w:val="none"/>
          <w:lang w:val="en-US" w:eastAsia="en-US" w:bidi="ar-SA"/>
        </w:rPr>
        <w:id w:val="147469560"/>
        <w15:color w:val="DBDBDB"/>
      </w:sdtPr>
      <w:sdtEndPr>
        <w:rPr>
          <w:rFonts w:hint="eastAsia" w:ascii="仿宋" w:hAnsi="仿宋" w:eastAsia="仿宋" w:cs="仿宋"/>
          <w:color w:val="auto"/>
          <w:sz w:val="24"/>
          <w:szCs w:val="24"/>
          <w:highlight w:val="none"/>
          <w:lang w:val="en-US" w:eastAsia="zh-Hans"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rPr>
            <w:t>录</w:t>
          </w:r>
        </w:p>
        <w:p>
          <w:pPr>
            <w:pStyle w:val="11"/>
            <w:tabs>
              <w:tab w:val="right" w:leader="dot" w:pos="8724"/>
            </w:tabs>
            <w:rPr>
              <w:rFonts w:hint="eastAsia" w:ascii="仿宋" w:hAnsi="仿宋" w:eastAsia="仿宋" w:cs="仿宋"/>
              <w:color w:val="auto"/>
              <w:sz w:val="28"/>
              <w:szCs w:val="36"/>
              <w:highlight w:val="none"/>
            </w:rPr>
          </w:pPr>
          <w:r>
            <w:rPr>
              <w:rFonts w:hint="eastAsia" w:ascii="仿宋" w:hAnsi="仿宋" w:eastAsia="仿宋" w:cs="仿宋"/>
              <w:b w:val="0"/>
              <w:bCs w:val="0"/>
              <w:color w:val="auto"/>
              <w:sz w:val="28"/>
              <w:szCs w:val="28"/>
              <w:highlight w:val="none"/>
              <w:lang w:eastAsia="zh-Hans"/>
            </w:rPr>
            <w:fldChar w:fldCharType="begin"/>
          </w:r>
          <w:r>
            <w:rPr>
              <w:rFonts w:hint="eastAsia" w:ascii="仿宋" w:hAnsi="仿宋" w:eastAsia="仿宋" w:cs="仿宋"/>
              <w:b w:val="0"/>
              <w:bCs w:val="0"/>
              <w:color w:val="auto"/>
              <w:sz w:val="28"/>
              <w:szCs w:val="28"/>
              <w:highlight w:val="none"/>
              <w:lang w:eastAsia="zh-Hans"/>
            </w:rPr>
            <w:instrText xml:space="preserve">TOC \o "1-1" \h \u </w:instrText>
          </w:r>
          <w:r>
            <w:rPr>
              <w:rFonts w:hint="eastAsia" w:ascii="仿宋" w:hAnsi="仿宋" w:eastAsia="仿宋" w:cs="仿宋"/>
              <w:b w:val="0"/>
              <w:bCs w:val="0"/>
              <w:color w:val="auto"/>
              <w:sz w:val="28"/>
              <w:szCs w:val="28"/>
              <w:highlight w:val="none"/>
              <w:lang w:eastAsia="zh-Hans"/>
            </w:rPr>
            <w:fldChar w:fldCharType="separate"/>
          </w:r>
          <w:r>
            <w:rPr>
              <w:rFonts w:hint="eastAsia" w:ascii="仿宋" w:hAnsi="仿宋" w:eastAsia="仿宋" w:cs="仿宋"/>
              <w:bCs w:val="0"/>
              <w:color w:val="auto"/>
              <w:sz w:val="28"/>
              <w:szCs w:val="40"/>
              <w:highlight w:val="none"/>
              <w:lang w:eastAsia="zh-Hans"/>
            </w:rPr>
            <w:fldChar w:fldCharType="begin"/>
          </w:r>
          <w:r>
            <w:rPr>
              <w:rFonts w:hint="eastAsia" w:ascii="仿宋" w:hAnsi="仿宋" w:eastAsia="仿宋" w:cs="仿宋"/>
              <w:bCs w:val="0"/>
              <w:color w:val="auto"/>
              <w:sz w:val="28"/>
              <w:szCs w:val="40"/>
              <w:highlight w:val="none"/>
              <w:lang w:eastAsia="zh-Hans"/>
            </w:rPr>
            <w:instrText xml:space="preserve"> HYPERLINK \l _Toc4645 </w:instrText>
          </w:r>
          <w:r>
            <w:rPr>
              <w:rFonts w:hint="eastAsia" w:ascii="仿宋" w:hAnsi="仿宋" w:eastAsia="仿宋" w:cs="仿宋"/>
              <w:bCs w:val="0"/>
              <w:color w:val="auto"/>
              <w:sz w:val="28"/>
              <w:szCs w:val="40"/>
              <w:highlight w:val="none"/>
              <w:lang w:eastAsia="zh-Hans"/>
            </w:rPr>
            <w:fldChar w:fldCharType="separate"/>
          </w:r>
          <w:r>
            <w:rPr>
              <w:rFonts w:hint="eastAsia" w:ascii="仿宋" w:hAnsi="仿宋" w:eastAsia="仿宋" w:cs="仿宋"/>
              <w:color w:val="auto"/>
              <w:sz w:val="28"/>
              <w:szCs w:val="36"/>
              <w:highlight w:val="none"/>
              <w:lang w:eastAsia="zh-Hans"/>
            </w:rPr>
            <w:t xml:space="preserve">第一章  </w:t>
          </w:r>
          <w:r>
            <w:rPr>
              <w:rFonts w:hint="eastAsia" w:ascii="仿宋" w:hAnsi="仿宋" w:eastAsia="仿宋" w:cs="仿宋"/>
              <w:color w:val="auto"/>
              <w:kern w:val="2"/>
              <w:sz w:val="28"/>
              <w:szCs w:val="36"/>
              <w:highlight w:val="none"/>
              <w:lang w:eastAsia="zh-CN"/>
            </w:rPr>
            <w:t>遴选</w:t>
          </w:r>
          <w:r>
            <w:rPr>
              <w:rFonts w:hint="eastAsia" w:ascii="仿宋" w:hAnsi="仿宋" w:eastAsia="仿宋" w:cs="仿宋"/>
              <w:color w:val="auto"/>
              <w:kern w:val="2"/>
              <w:sz w:val="28"/>
              <w:szCs w:val="36"/>
              <w:highlight w:val="none"/>
              <w:lang w:eastAsia="zh-Hans"/>
            </w:rPr>
            <w:t>公告</w:t>
          </w:r>
          <w:r>
            <w:rPr>
              <w:rFonts w:hint="eastAsia" w:ascii="仿宋" w:hAnsi="仿宋" w:eastAsia="仿宋" w:cs="仿宋"/>
              <w:color w:val="auto"/>
              <w:sz w:val="28"/>
              <w:szCs w:val="36"/>
              <w:highlight w:val="none"/>
            </w:rPr>
            <w:tab/>
          </w:r>
          <w:r>
            <w:rPr>
              <w:rFonts w:hint="eastAsia" w:ascii="仿宋" w:hAnsi="仿宋" w:eastAsia="仿宋" w:cs="仿宋"/>
              <w:color w:val="auto"/>
              <w:sz w:val="28"/>
              <w:szCs w:val="36"/>
              <w:highlight w:val="none"/>
            </w:rPr>
            <w:fldChar w:fldCharType="begin"/>
          </w:r>
          <w:r>
            <w:rPr>
              <w:rFonts w:hint="eastAsia" w:ascii="仿宋" w:hAnsi="仿宋" w:eastAsia="仿宋" w:cs="仿宋"/>
              <w:color w:val="auto"/>
              <w:sz w:val="28"/>
              <w:szCs w:val="36"/>
              <w:highlight w:val="none"/>
            </w:rPr>
            <w:instrText xml:space="preserve"> PAGEREF _Toc4645 \h </w:instrText>
          </w:r>
          <w:r>
            <w:rPr>
              <w:rFonts w:hint="eastAsia" w:ascii="仿宋" w:hAnsi="仿宋" w:eastAsia="仿宋" w:cs="仿宋"/>
              <w:color w:val="auto"/>
              <w:sz w:val="28"/>
              <w:szCs w:val="36"/>
              <w:highlight w:val="none"/>
            </w:rPr>
            <w:fldChar w:fldCharType="separate"/>
          </w:r>
          <w:r>
            <w:rPr>
              <w:rFonts w:hint="eastAsia" w:ascii="仿宋" w:hAnsi="仿宋" w:eastAsia="仿宋" w:cs="仿宋"/>
              <w:color w:val="auto"/>
              <w:sz w:val="28"/>
              <w:szCs w:val="36"/>
              <w:highlight w:val="none"/>
            </w:rPr>
            <w:t>1</w:t>
          </w:r>
          <w:r>
            <w:rPr>
              <w:rFonts w:hint="eastAsia" w:ascii="仿宋" w:hAnsi="仿宋" w:eastAsia="仿宋" w:cs="仿宋"/>
              <w:color w:val="auto"/>
              <w:sz w:val="28"/>
              <w:szCs w:val="36"/>
              <w:highlight w:val="none"/>
            </w:rPr>
            <w:fldChar w:fldCharType="end"/>
          </w:r>
          <w:r>
            <w:rPr>
              <w:rFonts w:hint="eastAsia" w:ascii="仿宋" w:hAnsi="仿宋" w:eastAsia="仿宋" w:cs="仿宋"/>
              <w:bCs w:val="0"/>
              <w:color w:val="auto"/>
              <w:sz w:val="28"/>
              <w:szCs w:val="40"/>
              <w:highlight w:val="none"/>
              <w:lang w:eastAsia="zh-Hans"/>
            </w:rPr>
            <w:fldChar w:fldCharType="end"/>
          </w:r>
        </w:p>
        <w:p>
          <w:pPr>
            <w:pStyle w:val="11"/>
            <w:tabs>
              <w:tab w:val="right" w:leader="dot" w:pos="8724"/>
            </w:tabs>
            <w:rPr>
              <w:rFonts w:hint="eastAsia" w:ascii="仿宋" w:hAnsi="仿宋" w:eastAsia="仿宋" w:cs="仿宋"/>
              <w:color w:val="auto"/>
              <w:sz w:val="28"/>
              <w:szCs w:val="36"/>
              <w:highlight w:val="none"/>
            </w:rPr>
          </w:pPr>
          <w:r>
            <w:rPr>
              <w:rFonts w:hint="eastAsia" w:ascii="仿宋" w:hAnsi="仿宋" w:eastAsia="仿宋" w:cs="仿宋"/>
              <w:bCs w:val="0"/>
              <w:color w:val="auto"/>
              <w:sz w:val="28"/>
              <w:szCs w:val="40"/>
              <w:highlight w:val="none"/>
              <w:lang w:eastAsia="zh-Hans"/>
            </w:rPr>
            <w:fldChar w:fldCharType="begin"/>
          </w:r>
          <w:r>
            <w:rPr>
              <w:rFonts w:hint="eastAsia" w:ascii="仿宋" w:hAnsi="仿宋" w:eastAsia="仿宋" w:cs="仿宋"/>
              <w:bCs w:val="0"/>
              <w:color w:val="auto"/>
              <w:sz w:val="28"/>
              <w:szCs w:val="40"/>
              <w:highlight w:val="none"/>
              <w:lang w:eastAsia="zh-Hans"/>
            </w:rPr>
            <w:instrText xml:space="preserve"> HYPERLINK \l _Toc25922 </w:instrText>
          </w:r>
          <w:r>
            <w:rPr>
              <w:rFonts w:hint="eastAsia" w:ascii="仿宋" w:hAnsi="仿宋" w:eastAsia="仿宋" w:cs="仿宋"/>
              <w:bCs w:val="0"/>
              <w:color w:val="auto"/>
              <w:sz w:val="28"/>
              <w:szCs w:val="40"/>
              <w:highlight w:val="none"/>
              <w:lang w:eastAsia="zh-Hans"/>
            </w:rPr>
            <w:fldChar w:fldCharType="separate"/>
          </w:r>
          <w:r>
            <w:rPr>
              <w:rFonts w:hint="eastAsia" w:ascii="仿宋" w:hAnsi="仿宋" w:eastAsia="仿宋" w:cs="仿宋"/>
              <w:bCs/>
              <w:color w:val="auto"/>
              <w:kern w:val="28"/>
              <w:sz w:val="28"/>
              <w:szCs w:val="44"/>
              <w:highlight w:val="none"/>
              <w:lang w:val="en-US" w:eastAsia="zh-CN" w:bidi="ar-SA"/>
            </w:rPr>
            <w:t>第二章 评审办法</w:t>
          </w:r>
          <w:r>
            <w:rPr>
              <w:rFonts w:hint="eastAsia" w:ascii="仿宋" w:hAnsi="仿宋" w:eastAsia="仿宋" w:cs="仿宋"/>
              <w:color w:val="auto"/>
              <w:sz w:val="28"/>
              <w:szCs w:val="36"/>
              <w:highlight w:val="none"/>
            </w:rPr>
            <w:tab/>
          </w:r>
          <w:r>
            <w:rPr>
              <w:rFonts w:hint="eastAsia" w:ascii="仿宋" w:hAnsi="仿宋" w:eastAsia="仿宋" w:cs="仿宋"/>
              <w:color w:val="auto"/>
              <w:sz w:val="28"/>
              <w:szCs w:val="36"/>
              <w:highlight w:val="none"/>
            </w:rPr>
            <w:fldChar w:fldCharType="begin"/>
          </w:r>
          <w:r>
            <w:rPr>
              <w:rFonts w:hint="eastAsia" w:ascii="仿宋" w:hAnsi="仿宋" w:eastAsia="仿宋" w:cs="仿宋"/>
              <w:color w:val="auto"/>
              <w:sz w:val="28"/>
              <w:szCs w:val="36"/>
              <w:highlight w:val="none"/>
            </w:rPr>
            <w:instrText xml:space="preserve"> PAGEREF _Toc25922 \h </w:instrText>
          </w:r>
          <w:r>
            <w:rPr>
              <w:rFonts w:hint="eastAsia" w:ascii="仿宋" w:hAnsi="仿宋" w:eastAsia="仿宋" w:cs="仿宋"/>
              <w:color w:val="auto"/>
              <w:sz w:val="28"/>
              <w:szCs w:val="36"/>
              <w:highlight w:val="none"/>
            </w:rPr>
            <w:fldChar w:fldCharType="separate"/>
          </w:r>
          <w:r>
            <w:rPr>
              <w:rFonts w:hint="eastAsia" w:ascii="仿宋" w:hAnsi="仿宋" w:eastAsia="仿宋" w:cs="仿宋"/>
              <w:color w:val="auto"/>
              <w:sz w:val="28"/>
              <w:szCs w:val="36"/>
              <w:highlight w:val="none"/>
            </w:rPr>
            <w:t>4</w:t>
          </w:r>
          <w:r>
            <w:rPr>
              <w:rFonts w:hint="eastAsia" w:ascii="仿宋" w:hAnsi="仿宋" w:eastAsia="仿宋" w:cs="仿宋"/>
              <w:color w:val="auto"/>
              <w:sz w:val="28"/>
              <w:szCs w:val="36"/>
              <w:highlight w:val="none"/>
            </w:rPr>
            <w:fldChar w:fldCharType="end"/>
          </w:r>
          <w:r>
            <w:rPr>
              <w:rFonts w:hint="eastAsia" w:ascii="仿宋" w:hAnsi="仿宋" w:eastAsia="仿宋" w:cs="仿宋"/>
              <w:bCs w:val="0"/>
              <w:color w:val="auto"/>
              <w:sz w:val="28"/>
              <w:szCs w:val="40"/>
              <w:highlight w:val="none"/>
              <w:lang w:eastAsia="zh-Hans"/>
            </w:rPr>
            <w:fldChar w:fldCharType="end"/>
          </w:r>
        </w:p>
        <w:p>
          <w:pPr>
            <w:pStyle w:val="11"/>
            <w:tabs>
              <w:tab w:val="right" w:leader="dot" w:pos="8724"/>
            </w:tabs>
            <w:rPr>
              <w:rFonts w:hint="eastAsia" w:ascii="仿宋" w:hAnsi="仿宋" w:eastAsia="仿宋" w:cs="仿宋"/>
              <w:color w:val="auto"/>
              <w:sz w:val="28"/>
              <w:szCs w:val="36"/>
              <w:highlight w:val="none"/>
            </w:rPr>
          </w:pPr>
          <w:r>
            <w:rPr>
              <w:rFonts w:hint="eastAsia" w:ascii="仿宋" w:hAnsi="仿宋" w:eastAsia="仿宋" w:cs="仿宋"/>
              <w:bCs w:val="0"/>
              <w:color w:val="auto"/>
              <w:sz w:val="28"/>
              <w:szCs w:val="40"/>
              <w:highlight w:val="none"/>
              <w:lang w:eastAsia="zh-Hans"/>
            </w:rPr>
            <w:fldChar w:fldCharType="begin"/>
          </w:r>
          <w:r>
            <w:rPr>
              <w:rFonts w:hint="eastAsia" w:ascii="仿宋" w:hAnsi="仿宋" w:eastAsia="仿宋" w:cs="仿宋"/>
              <w:bCs w:val="0"/>
              <w:color w:val="auto"/>
              <w:sz w:val="28"/>
              <w:szCs w:val="40"/>
              <w:highlight w:val="none"/>
              <w:lang w:eastAsia="zh-Hans"/>
            </w:rPr>
            <w:instrText xml:space="preserve"> HYPERLINK \l _Toc31563 </w:instrText>
          </w:r>
          <w:r>
            <w:rPr>
              <w:rFonts w:hint="eastAsia" w:ascii="仿宋" w:hAnsi="仿宋" w:eastAsia="仿宋" w:cs="仿宋"/>
              <w:bCs w:val="0"/>
              <w:color w:val="auto"/>
              <w:sz w:val="28"/>
              <w:szCs w:val="40"/>
              <w:highlight w:val="none"/>
              <w:lang w:eastAsia="zh-Hans"/>
            </w:rPr>
            <w:fldChar w:fldCharType="separate"/>
          </w:r>
          <w:r>
            <w:rPr>
              <w:rFonts w:hint="eastAsia" w:ascii="仿宋" w:hAnsi="仿宋" w:eastAsia="仿宋" w:cs="仿宋"/>
              <w:bCs/>
              <w:color w:val="auto"/>
              <w:sz w:val="28"/>
              <w:szCs w:val="32"/>
              <w:highlight w:val="none"/>
              <w:lang w:val="en-US" w:eastAsia="zh-CN"/>
            </w:rPr>
            <w:t xml:space="preserve">第三章 </w:t>
          </w:r>
          <w:r>
            <w:rPr>
              <w:rFonts w:hint="eastAsia" w:ascii="仿宋" w:hAnsi="仿宋" w:eastAsia="仿宋" w:cs="仿宋"/>
              <w:bCs/>
              <w:color w:val="auto"/>
              <w:spacing w:val="0"/>
              <w:kern w:val="28"/>
              <w:sz w:val="28"/>
              <w:szCs w:val="44"/>
              <w:highlight w:val="none"/>
              <w:lang w:val="en-US" w:eastAsia="zh-CN" w:bidi="ar-SA"/>
            </w:rPr>
            <w:t>服务需求</w:t>
          </w:r>
          <w:r>
            <w:rPr>
              <w:rFonts w:hint="eastAsia" w:ascii="仿宋" w:hAnsi="仿宋" w:eastAsia="仿宋" w:cs="仿宋"/>
              <w:color w:val="auto"/>
              <w:sz w:val="28"/>
              <w:szCs w:val="36"/>
              <w:highlight w:val="none"/>
            </w:rPr>
            <w:tab/>
          </w:r>
          <w:r>
            <w:rPr>
              <w:rFonts w:hint="eastAsia" w:ascii="仿宋" w:hAnsi="仿宋" w:eastAsia="仿宋" w:cs="仿宋"/>
              <w:color w:val="auto"/>
              <w:sz w:val="28"/>
              <w:szCs w:val="36"/>
              <w:highlight w:val="none"/>
            </w:rPr>
            <w:fldChar w:fldCharType="begin"/>
          </w:r>
          <w:r>
            <w:rPr>
              <w:rFonts w:hint="eastAsia" w:ascii="仿宋" w:hAnsi="仿宋" w:eastAsia="仿宋" w:cs="仿宋"/>
              <w:color w:val="auto"/>
              <w:sz w:val="28"/>
              <w:szCs w:val="36"/>
              <w:highlight w:val="none"/>
            </w:rPr>
            <w:instrText xml:space="preserve"> PAGEREF _Toc31563 \h </w:instrText>
          </w:r>
          <w:r>
            <w:rPr>
              <w:rFonts w:hint="eastAsia" w:ascii="仿宋" w:hAnsi="仿宋" w:eastAsia="仿宋" w:cs="仿宋"/>
              <w:color w:val="auto"/>
              <w:sz w:val="28"/>
              <w:szCs w:val="36"/>
              <w:highlight w:val="none"/>
            </w:rPr>
            <w:fldChar w:fldCharType="separate"/>
          </w:r>
          <w:r>
            <w:rPr>
              <w:rFonts w:hint="eastAsia" w:ascii="仿宋" w:hAnsi="仿宋" w:eastAsia="仿宋" w:cs="仿宋"/>
              <w:color w:val="auto"/>
              <w:sz w:val="28"/>
              <w:szCs w:val="36"/>
              <w:highlight w:val="none"/>
            </w:rPr>
            <w:t>8</w:t>
          </w:r>
          <w:r>
            <w:rPr>
              <w:rFonts w:hint="eastAsia" w:ascii="仿宋" w:hAnsi="仿宋" w:eastAsia="仿宋" w:cs="仿宋"/>
              <w:color w:val="auto"/>
              <w:sz w:val="28"/>
              <w:szCs w:val="36"/>
              <w:highlight w:val="none"/>
            </w:rPr>
            <w:fldChar w:fldCharType="end"/>
          </w:r>
          <w:r>
            <w:rPr>
              <w:rFonts w:hint="eastAsia" w:ascii="仿宋" w:hAnsi="仿宋" w:eastAsia="仿宋" w:cs="仿宋"/>
              <w:bCs w:val="0"/>
              <w:color w:val="auto"/>
              <w:sz w:val="28"/>
              <w:szCs w:val="40"/>
              <w:highlight w:val="none"/>
              <w:lang w:eastAsia="zh-Hans"/>
            </w:rPr>
            <w:fldChar w:fldCharType="end"/>
          </w:r>
        </w:p>
        <w:p>
          <w:pPr>
            <w:pStyle w:val="11"/>
            <w:tabs>
              <w:tab w:val="right" w:leader="dot" w:pos="8724"/>
            </w:tabs>
            <w:rPr>
              <w:rFonts w:hint="eastAsia" w:ascii="仿宋" w:hAnsi="仿宋" w:eastAsia="仿宋" w:cs="仿宋"/>
              <w:color w:val="auto"/>
              <w:sz w:val="28"/>
              <w:szCs w:val="36"/>
              <w:highlight w:val="none"/>
            </w:rPr>
          </w:pPr>
          <w:r>
            <w:rPr>
              <w:rFonts w:hint="eastAsia" w:ascii="仿宋" w:hAnsi="仿宋" w:eastAsia="仿宋" w:cs="仿宋"/>
              <w:bCs w:val="0"/>
              <w:color w:val="auto"/>
              <w:sz w:val="28"/>
              <w:szCs w:val="40"/>
              <w:highlight w:val="none"/>
              <w:lang w:eastAsia="zh-Hans"/>
            </w:rPr>
            <w:fldChar w:fldCharType="begin"/>
          </w:r>
          <w:r>
            <w:rPr>
              <w:rFonts w:hint="eastAsia" w:ascii="仿宋" w:hAnsi="仿宋" w:eastAsia="仿宋" w:cs="仿宋"/>
              <w:bCs w:val="0"/>
              <w:color w:val="auto"/>
              <w:sz w:val="28"/>
              <w:szCs w:val="40"/>
              <w:highlight w:val="none"/>
              <w:lang w:eastAsia="zh-Hans"/>
            </w:rPr>
            <w:instrText xml:space="preserve"> HYPERLINK \l _Toc30915 </w:instrText>
          </w:r>
          <w:r>
            <w:rPr>
              <w:rFonts w:hint="eastAsia" w:ascii="仿宋" w:hAnsi="仿宋" w:eastAsia="仿宋" w:cs="仿宋"/>
              <w:bCs w:val="0"/>
              <w:color w:val="auto"/>
              <w:sz w:val="28"/>
              <w:szCs w:val="40"/>
              <w:highlight w:val="none"/>
              <w:lang w:eastAsia="zh-Hans"/>
            </w:rPr>
            <w:fldChar w:fldCharType="separate"/>
          </w:r>
          <w:r>
            <w:rPr>
              <w:rFonts w:hint="eastAsia" w:ascii="仿宋" w:hAnsi="仿宋" w:eastAsia="仿宋" w:cs="仿宋"/>
              <w:bCs/>
              <w:color w:val="auto"/>
              <w:sz w:val="28"/>
              <w:szCs w:val="32"/>
              <w:highlight w:val="none"/>
              <w:lang w:val="en-US" w:eastAsia="zh-CN"/>
            </w:rPr>
            <w:t>第四章 代理机构管理办法</w:t>
          </w:r>
          <w:r>
            <w:rPr>
              <w:rFonts w:hint="eastAsia" w:ascii="仿宋" w:hAnsi="仿宋" w:eastAsia="仿宋" w:cs="仿宋"/>
              <w:color w:val="auto"/>
              <w:sz w:val="28"/>
              <w:szCs w:val="36"/>
              <w:highlight w:val="none"/>
            </w:rPr>
            <w:tab/>
          </w:r>
          <w:r>
            <w:rPr>
              <w:rFonts w:hint="eastAsia" w:ascii="仿宋" w:hAnsi="仿宋" w:eastAsia="仿宋" w:cs="仿宋"/>
              <w:color w:val="auto"/>
              <w:sz w:val="28"/>
              <w:szCs w:val="36"/>
              <w:highlight w:val="none"/>
            </w:rPr>
            <w:fldChar w:fldCharType="begin"/>
          </w:r>
          <w:r>
            <w:rPr>
              <w:rFonts w:hint="eastAsia" w:ascii="仿宋" w:hAnsi="仿宋" w:eastAsia="仿宋" w:cs="仿宋"/>
              <w:color w:val="auto"/>
              <w:sz w:val="28"/>
              <w:szCs w:val="36"/>
              <w:highlight w:val="none"/>
            </w:rPr>
            <w:instrText xml:space="preserve"> PAGEREF _Toc30915 \h </w:instrText>
          </w:r>
          <w:r>
            <w:rPr>
              <w:rFonts w:hint="eastAsia" w:ascii="仿宋" w:hAnsi="仿宋" w:eastAsia="仿宋" w:cs="仿宋"/>
              <w:color w:val="auto"/>
              <w:sz w:val="28"/>
              <w:szCs w:val="36"/>
              <w:highlight w:val="none"/>
            </w:rPr>
            <w:fldChar w:fldCharType="separate"/>
          </w:r>
          <w:r>
            <w:rPr>
              <w:rFonts w:hint="eastAsia" w:ascii="仿宋" w:hAnsi="仿宋" w:eastAsia="仿宋" w:cs="仿宋"/>
              <w:color w:val="auto"/>
              <w:sz w:val="28"/>
              <w:szCs w:val="36"/>
              <w:highlight w:val="none"/>
            </w:rPr>
            <w:t>11</w:t>
          </w:r>
          <w:r>
            <w:rPr>
              <w:rFonts w:hint="eastAsia" w:ascii="仿宋" w:hAnsi="仿宋" w:eastAsia="仿宋" w:cs="仿宋"/>
              <w:color w:val="auto"/>
              <w:sz w:val="28"/>
              <w:szCs w:val="36"/>
              <w:highlight w:val="none"/>
            </w:rPr>
            <w:fldChar w:fldCharType="end"/>
          </w:r>
          <w:r>
            <w:rPr>
              <w:rFonts w:hint="eastAsia" w:ascii="仿宋" w:hAnsi="仿宋" w:eastAsia="仿宋" w:cs="仿宋"/>
              <w:bCs w:val="0"/>
              <w:color w:val="auto"/>
              <w:sz w:val="28"/>
              <w:szCs w:val="40"/>
              <w:highlight w:val="none"/>
              <w:lang w:eastAsia="zh-Hans"/>
            </w:rPr>
            <w:fldChar w:fldCharType="end"/>
          </w:r>
        </w:p>
        <w:p>
          <w:pPr>
            <w:pStyle w:val="11"/>
            <w:tabs>
              <w:tab w:val="right" w:leader="dot" w:pos="8724"/>
            </w:tabs>
            <w:rPr>
              <w:rFonts w:hint="eastAsia" w:ascii="仿宋" w:hAnsi="仿宋" w:eastAsia="仿宋" w:cs="仿宋"/>
              <w:color w:val="auto"/>
              <w:highlight w:val="none"/>
            </w:rPr>
          </w:pPr>
          <w:r>
            <w:rPr>
              <w:rFonts w:hint="eastAsia" w:ascii="仿宋" w:hAnsi="仿宋" w:eastAsia="仿宋" w:cs="仿宋"/>
              <w:bCs w:val="0"/>
              <w:color w:val="auto"/>
              <w:sz w:val="28"/>
              <w:szCs w:val="40"/>
              <w:highlight w:val="none"/>
              <w:lang w:eastAsia="zh-Hans"/>
            </w:rPr>
            <w:fldChar w:fldCharType="begin"/>
          </w:r>
          <w:r>
            <w:rPr>
              <w:rFonts w:hint="eastAsia" w:ascii="仿宋" w:hAnsi="仿宋" w:eastAsia="仿宋" w:cs="仿宋"/>
              <w:bCs w:val="0"/>
              <w:color w:val="auto"/>
              <w:sz w:val="28"/>
              <w:szCs w:val="40"/>
              <w:highlight w:val="none"/>
              <w:lang w:eastAsia="zh-Hans"/>
            </w:rPr>
            <w:instrText xml:space="preserve"> HYPERLINK \l _Toc14488 </w:instrText>
          </w:r>
          <w:r>
            <w:rPr>
              <w:rFonts w:hint="eastAsia" w:ascii="仿宋" w:hAnsi="仿宋" w:eastAsia="仿宋" w:cs="仿宋"/>
              <w:bCs w:val="0"/>
              <w:color w:val="auto"/>
              <w:sz w:val="28"/>
              <w:szCs w:val="40"/>
              <w:highlight w:val="none"/>
              <w:lang w:eastAsia="zh-Hans"/>
            </w:rPr>
            <w:fldChar w:fldCharType="separate"/>
          </w:r>
          <w:r>
            <w:rPr>
              <w:rFonts w:hint="eastAsia" w:ascii="仿宋" w:hAnsi="仿宋" w:eastAsia="仿宋" w:cs="仿宋"/>
              <w:color w:val="auto"/>
              <w:sz w:val="28"/>
              <w:szCs w:val="20"/>
              <w:highlight w:val="none"/>
              <w:lang w:val="en-US" w:eastAsia="zh-CN"/>
            </w:rPr>
            <w:t>第五章 响应文件格式</w:t>
          </w:r>
          <w:r>
            <w:rPr>
              <w:rFonts w:hint="eastAsia" w:ascii="仿宋" w:hAnsi="仿宋" w:eastAsia="仿宋" w:cs="仿宋"/>
              <w:color w:val="auto"/>
              <w:sz w:val="28"/>
              <w:szCs w:val="36"/>
              <w:highlight w:val="none"/>
            </w:rPr>
            <w:tab/>
          </w:r>
          <w:r>
            <w:rPr>
              <w:rFonts w:hint="eastAsia" w:ascii="仿宋" w:hAnsi="仿宋" w:eastAsia="仿宋" w:cs="仿宋"/>
              <w:color w:val="auto"/>
              <w:sz w:val="28"/>
              <w:szCs w:val="36"/>
              <w:highlight w:val="none"/>
            </w:rPr>
            <w:fldChar w:fldCharType="begin"/>
          </w:r>
          <w:r>
            <w:rPr>
              <w:rFonts w:hint="eastAsia" w:ascii="仿宋" w:hAnsi="仿宋" w:eastAsia="仿宋" w:cs="仿宋"/>
              <w:color w:val="auto"/>
              <w:sz w:val="28"/>
              <w:szCs w:val="36"/>
              <w:highlight w:val="none"/>
            </w:rPr>
            <w:instrText xml:space="preserve"> PAGEREF _Toc14488 \h </w:instrText>
          </w:r>
          <w:r>
            <w:rPr>
              <w:rFonts w:hint="eastAsia" w:ascii="仿宋" w:hAnsi="仿宋" w:eastAsia="仿宋" w:cs="仿宋"/>
              <w:color w:val="auto"/>
              <w:sz w:val="28"/>
              <w:szCs w:val="36"/>
              <w:highlight w:val="none"/>
            </w:rPr>
            <w:fldChar w:fldCharType="separate"/>
          </w:r>
          <w:r>
            <w:rPr>
              <w:rFonts w:hint="eastAsia" w:ascii="仿宋" w:hAnsi="仿宋" w:eastAsia="仿宋" w:cs="仿宋"/>
              <w:color w:val="auto"/>
              <w:sz w:val="28"/>
              <w:szCs w:val="36"/>
              <w:highlight w:val="none"/>
            </w:rPr>
            <w:t>18</w:t>
          </w:r>
          <w:r>
            <w:rPr>
              <w:rFonts w:hint="eastAsia" w:ascii="仿宋" w:hAnsi="仿宋" w:eastAsia="仿宋" w:cs="仿宋"/>
              <w:color w:val="auto"/>
              <w:sz w:val="28"/>
              <w:szCs w:val="36"/>
              <w:highlight w:val="none"/>
            </w:rPr>
            <w:fldChar w:fldCharType="end"/>
          </w:r>
          <w:r>
            <w:rPr>
              <w:rFonts w:hint="eastAsia" w:ascii="仿宋" w:hAnsi="仿宋" w:eastAsia="仿宋" w:cs="仿宋"/>
              <w:bCs w:val="0"/>
              <w:color w:val="auto"/>
              <w:sz w:val="28"/>
              <w:szCs w:val="40"/>
              <w:highlight w:val="none"/>
              <w:lang w:eastAsia="zh-Hans"/>
            </w:rPr>
            <w:fldChar w:fldCharType="end"/>
          </w:r>
        </w:p>
        <w:p>
          <w:pPr>
            <w:outlineLvl w:val="9"/>
            <w:rPr>
              <w:rFonts w:hint="eastAsia" w:ascii="仿宋" w:hAnsi="仿宋" w:eastAsia="仿宋" w:cs="仿宋"/>
              <w:color w:val="auto"/>
              <w:sz w:val="24"/>
              <w:szCs w:val="24"/>
              <w:highlight w:val="none"/>
              <w:lang w:val="en-US" w:eastAsia="zh-Hans" w:bidi="ar-SA"/>
            </w:rPr>
          </w:pPr>
          <w:r>
            <w:rPr>
              <w:rFonts w:hint="eastAsia" w:ascii="仿宋" w:hAnsi="仿宋" w:eastAsia="仿宋" w:cs="仿宋"/>
              <w:bCs w:val="0"/>
              <w:color w:val="auto"/>
              <w:szCs w:val="28"/>
              <w:highlight w:val="none"/>
              <w:lang w:eastAsia="zh-Hans"/>
            </w:rPr>
            <w:fldChar w:fldCharType="end"/>
          </w:r>
        </w:p>
      </w:sdtContent>
    </w:sdt>
    <w:p>
      <w:pPr>
        <w:outlineLvl w:val="9"/>
        <w:rPr>
          <w:rFonts w:hint="eastAsia" w:ascii="仿宋" w:hAnsi="仿宋" w:eastAsia="仿宋" w:cs="仿宋"/>
          <w:color w:val="auto"/>
          <w:sz w:val="24"/>
          <w:szCs w:val="24"/>
          <w:highlight w:val="none"/>
          <w:lang w:val="en-US" w:eastAsia="zh-Hans" w:bidi="ar-SA"/>
        </w:rPr>
        <w:sectPr>
          <w:headerReference r:id="rId3" w:type="default"/>
          <w:footerReference r:id="rId4" w:type="default"/>
          <w:footerReference r:id="rId5" w:type="even"/>
          <w:pgSz w:w="11900" w:h="16840"/>
          <w:pgMar w:top="1418" w:right="1588" w:bottom="1361" w:left="1588" w:header="851" w:footer="992" w:gutter="0"/>
          <w:pgNumType w:fmt="decimal"/>
          <w:cols w:space="720" w:num="1"/>
          <w:titlePg/>
        </w:sectPr>
      </w:pPr>
    </w:p>
    <w:p>
      <w:pPr>
        <w:pStyle w:val="12"/>
        <w:outlineLvl w:val="0"/>
        <w:rPr>
          <w:rFonts w:hint="eastAsia" w:ascii="仿宋" w:hAnsi="仿宋" w:eastAsia="仿宋" w:cs="仿宋"/>
          <w:b w:val="0"/>
          <w:color w:val="auto"/>
          <w:highlight w:val="none"/>
          <w:u w:val="none" w:color="000000"/>
          <w:lang w:eastAsia="zh-CN"/>
        </w:rPr>
      </w:pPr>
      <w:bookmarkStart w:id="9" w:name="_Toc3550"/>
      <w:bookmarkStart w:id="10" w:name="_Toc24600"/>
      <w:bookmarkStart w:id="11" w:name="_Toc26126"/>
      <w:bookmarkStart w:id="12" w:name="_Toc4645"/>
      <w:r>
        <w:rPr>
          <w:rFonts w:hint="eastAsia" w:ascii="仿宋" w:hAnsi="仿宋" w:eastAsia="仿宋" w:cs="仿宋"/>
          <w:color w:val="auto"/>
          <w:highlight w:val="none"/>
          <w:u w:val="none" w:color="000000"/>
          <w:lang w:eastAsia="zh-Hans"/>
        </w:rPr>
        <w:t xml:space="preserve">第一章  </w:t>
      </w:r>
      <w:r>
        <w:rPr>
          <w:rFonts w:hint="eastAsia" w:ascii="仿宋" w:hAnsi="仿宋" w:eastAsia="仿宋" w:cs="仿宋"/>
          <w:color w:val="auto"/>
          <w:kern w:val="2"/>
          <w:highlight w:val="none"/>
          <w:u w:val="none" w:color="000000"/>
          <w:lang w:eastAsia="zh-CN"/>
        </w:rPr>
        <w:t>遴选</w:t>
      </w:r>
      <w:r>
        <w:rPr>
          <w:rFonts w:hint="eastAsia" w:ascii="仿宋" w:hAnsi="仿宋" w:eastAsia="仿宋" w:cs="仿宋"/>
          <w:color w:val="auto"/>
          <w:kern w:val="2"/>
          <w:highlight w:val="none"/>
          <w:u w:val="none" w:color="000000"/>
          <w:lang w:eastAsia="zh-Hans"/>
        </w:rPr>
        <w:t>公告</w:t>
      </w:r>
      <w:bookmarkEnd w:id="5"/>
      <w:bookmarkEnd w:id="6"/>
      <w:bookmarkEnd w:id="7"/>
      <w:bookmarkEnd w:id="8"/>
      <w:bookmarkEnd w:id="9"/>
      <w:bookmarkEnd w:id="10"/>
      <w:bookmarkEnd w:id="11"/>
      <w:bookmarkEnd w:id="12"/>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shd w:val="clear" w:fill="FFFFFF"/>
        </w:rPr>
        <w:t>各</w:t>
      </w:r>
      <w:r>
        <w:rPr>
          <w:rFonts w:hint="eastAsia" w:ascii="仿宋" w:hAnsi="仿宋" w:eastAsia="仿宋" w:cs="仿宋"/>
          <w:i w:val="0"/>
          <w:iCs w:val="0"/>
          <w:caps w:val="0"/>
          <w:color w:val="auto"/>
          <w:spacing w:val="0"/>
          <w:sz w:val="28"/>
          <w:szCs w:val="28"/>
          <w:highlight w:val="none"/>
          <w:shd w:val="clear" w:fill="FFFFFF"/>
          <w:lang w:val="en-US" w:eastAsia="zh-CN"/>
        </w:rPr>
        <w:t>招标代理机构</w:t>
      </w:r>
      <w:r>
        <w:rPr>
          <w:rFonts w:hint="eastAsia" w:ascii="仿宋" w:hAnsi="仿宋" w:eastAsia="仿宋" w:cs="仿宋"/>
          <w:i w:val="0"/>
          <w:iCs w:val="0"/>
          <w:caps w:val="0"/>
          <w:color w:val="auto"/>
          <w:spacing w:val="0"/>
          <w:sz w:val="28"/>
          <w:szCs w:val="28"/>
          <w:highlight w:val="none"/>
          <w:shd w:val="clear" w:fill="FFFFFF"/>
        </w:rPr>
        <w:t>：</w:t>
      </w:r>
    </w:p>
    <w:p>
      <w:pPr>
        <w:keepNext w:val="0"/>
        <w:keepLines w:val="0"/>
        <w:pageBreakBefore w:val="0"/>
        <w:kinsoku/>
        <w:wordWrap/>
        <w:overflowPunct/>
        <w:topLinePunct w:val="0"/>
        <w:autoSpaceDE/>
        <w:autoSpaceDN/>
        <w:bidi w:val="0"/>
        <w:adjustRightInd/>
        <w:snapToGrid/>
        <w:spacing w:line="480" w:lineRule="exact"/>
        <w:ind w:right="0" w:firstLine="560" w:firstLineChars="200"/>
        <w:jc w:val="both"/>
        <w:textAlignment w:val="auto"/>
        <w:outlineLvl w:val="9"/>
        <w:rPr>
          <w:rFonts w:hint="eastAsia" w:ascii="仿宋" w:hAnsi="仿宋" w:eastAsia="仿宋" w:cs="仿宋"/>
          <w:color w:val="auto"/>
          <w:sz w:val="28"/>
          <w:szCs w:val="28"/>
          <w:highlight w:val="none"/>
          <w:u w:val="none" w:color="000000"/>
          <w:lang w:eastAsia="zh-CN"/>
        </w:rPr>
      </w:pPr>
      <w:r>
        <w:rPr>
          <w:rFonts w:hint="eastAsia" w:ascii="仿宋" w:hAnsi="仿宋" w:eastAsia="仿宋" w:cs="仿宋"/>
          <w:i w:val="0"/>
          <w:iCs w:val="0"/>
          <w:caps w:val="0"/>
          <w:color w:val="auto"/>
          <w:spacing w:val="0"/>
          <w:sz w:val="28"/>
          <w:szCs w:val="28"/>
          <w:highlight w:val="none"/>
          <w:shd w:val="clear" w:fill="FFFFFF"/>
          <w:lang w:val="en-US" w:eastAsia="zh-CN"/>
        </w:rPr>
        <w:t>参照国家相关法律法规</w:t>
      </w:r>
      <w:r>
        <w:rPr>
          <w:rFonts w:hint="eastAsia" w:ascii="仿宋" w:hAnsi="仿宋" w:eastAsia="仿宋" w:cs="仿宋"/>
          <w:i w:val="0"/>
          <w:iCs w:val="0"/>
          <w:caps w:val="0"/>
          <w:color w:val="auto"/>
          <w:spacing w:val="0"/>
          <w:sz w:val="28"/>
          <w:szCs w:val="28"/>
          <w:highlight w:val="none"/>
          <w:shd w:val="clear" w:fill="FFFFFF"/>
        </w:rPr>
        <w:t>的规定</w:t>
      </w:r>
      <w:r>
        <w:rPr>
          <w:rFonts w:hint="eastAsia" w:ascii="仿宋" w:hAnsi="仿宋" w:eastAsia="仿宋" w:cs="仿宋"/>
          <w:i w:val="0"/>
          <w:iCs w:val="0"/>
          <w:caps w:val="0"/>
          <w:color w:val="auto"/>
          <w:spacing w:val="0"/>
          <w:sz w:val="28"/>
          <w:szCs w:val="28"/>
          <w:highlight w:val="none"/>
          <w:shd w:val="clear" w:fill="FFFFFF"/>
          <w:lang w:val="en-US" w:eastAsia="zh-CN"/>
        </w:rPr>
        <w:t>及本单位相关规章制度</w:t>
      </w:r>
      <w:r>
        <w:rPr>
          <w:rFonts w:hint="eastAsia" w:ascii="仿宋" w:hAnsi="仿宋" w:eastAsia="仿宋" w:cs="仿宋"/>
          <w:i w:val="0"/>
          <w:iCs w:val="0"/>
          <w:caps w:val="0"/>
          <w:color w:val="auto"/>
          <w:spacing w:val="0"/>
          <w:sz w:val="28"/>
          <w:szCs w:val="28"/>
          <w:highlight w:val="none"/>
          <w:shd w:val="clear" w:fill="FFFFFF"/>
        </w:rPr>
        <w:t>，为进一步提高</w:t>
      </w:r>
      <w:r>
        <w:rPr>
          <w:rFonts w:hint="eastAsia" w:ascii="仿宋" w:hAnsi="仿宋" w:eastAsia="仿宋" w:cs="仿宋"/>
          <w:i w:val="0"/>
          <w:iCs w:val="0"/>
          <w:caps w:val="0"/>
          <w:color w:val="auto"/>
          <w:spacing w:val="0"/>
          <w:sz w:val="28"/>
          <w:szCs w:val="28"/>
          <w:highlight w:val="none"/>
          <w:shd w:val="clear" w:fill="FFFFFF"/>
          <w:lang w:eastAsia="zh-CN"/>
        </w:rPr>
        <w:t>滇西应用技术大学傣医药学院招标采购</w:t>
      </w:r>
      <w:r>
        <w:rPr>
          <w:rFonts w:hint="eastAsia" w:ascii="仿宋" w:hAnsi="仿宋" w:eastAsia="仿宋" w:cs="仿宋"/>
          <w:i w:val="0"/>
          <w:iCs w:val="0"/>
          <w:caps w:val="0"/>
          <w:color w:val="auto"/>
          <w:spacing w:val="0"/>
          <w:sz w:val="28"/>
          <w:szCs w:val="28"/>
          <w:highlight w:val="none"/>
          <w:shd w:val="clear" w:fill="FFFFFF"/>
        </w:rPr>
        <w:t>效率及质量，拟</w:t>
      </w:r>
      <w:r>
        <w:rPr>
          <w:rFonts w:hint="eastAsia" w:ascii="仿宋" w:hAnsi="仿宋" w:eastAsia="仿宋" w:cs="仿宋"/>
          <w:i w:val="0"/>
          <w:iCs w:val="0"/>
          <w:caps w:val="0"/>
          <w:color w:val="auto"/>
          <w:spacing w:val="0"/>
          <w:sz w:val="28"/>
          <w:szCs w:val="28"/>
          <w:highlight w:val="none"/>
          <w:shd w:val="clear" w:fill="FFFFFF"/>
          <w:lang w:val="en-US" w:eastAsia="zh-CN"/>
        </w:rPr>
        <w:t>采用公开遴选</w:t>
      </w:r>
      <w:r>
        <w:rPr>
          <w:rFonts w:hint="eastAsia" w:ascii="仿宋" w:hAnsi="仿宋" w:eastAsia="仿宋" w:cs="仿宋"/>
          <w:i w:val="0"/>
          <w:iCs w:val="0"/>
          <w:caps w:val="0"/>
          <w:color w:val="auto"/>
          <w:spacing w:val="0"/>
          <w:sz w:val="28"/>
          <w:szCs w:val="28"/>
          <w:highlight w:val="none"/>
          <w:shd w:val="clear" w:fill="FFFFFF"/>
        </w:rPr>
        <w:t>的方式</w:t>
      </w:r>
      <w:r>
        <w:rPr>
          <w:rFonts w:hint="eastAsia" w:ascii="仿宋" w:hAnsi="仿宋" w:eastAsia="仿宋" w:cs="仿宋"/>
          <w:i w:val="0"/>
          <w:iCs w:val="0"/>
          <w:caps w:val="0"/>
          <w:color w:val="auto"/>
          <w:spacing w:val="0"/>
          <w:sz w:val="28"/>
          <w:szCs w:val="28"/>
          <w:highlight w:val="none"/>
          <w:shd w:val="clear" w:fill="FFFFFF"/>
          <w:lang w:val="en-US" w:eastAsia="zh-CN"/>
        </w:rPr>
        <w:t>选取滇西应用技术大学傣医药学院2025年至2027年招标代理机构3家，为滇西应用技术大学傣医药学院货物、服务、工程类政府采购项目及非政府采购项目提供招标代理服务及相关咨询服务，</w:t>
      </w:r>
      <w:r>
        <w:rPr>
          <w:rFonts w:hint="eastAsia" w:ascii="仿宋" w:hAnsi="仿宋" w:eastAsia="仿宋" w:cs="仿宋"/>
          <w:i w:val="0"/>
          <w:iCs w:val="0"/>
          <w:caps w:val="0"/>
          <w:color w:val="auto"/>
          <w:spacing w:val="0"/>
          <w:sz w:val="28"/>
          <w:szCs w:val="28"/>
          <w:highlight w:val="none"/>
          <w:shd w:val="clear" w:fill="FFFFFF"/>
        </w:rPr>
        <w:t>现邀各具有实力的供应商参加本次</w:t>
      </w:r>
      <w:r>
        <w:rPr>
          <w:rFonts w:hint="eastAsia" w:ascii="仿宋" w:hAnsi="仿宋" w:eastAsia="仿宋" w:cs="仿宋"/>
          <w:i w:val="0"/>
          <w:iCs w:val="0"/>
          <w:caps w:val="0"/>
          <w:color w:val="auto"/>
          <w:spacing w:val="0"/>
          <w:sz w:val="28"/>
          <w:szCs w:val="28"/>
          <w:highlight w:val="none"/>
          <w:shd w:val="clear" w:fill="FFFFFF"/>
          <w:lang w:val="en-US" w:eastAsia="zh-CN"/>
        </w:rPr>
        <w:t>遴选</w:t>
      </w:r>
      <w:r>
        <w:rPr>
          <w:rFonts w:hint="eastAsia" w:ascii="仿宋" w:hAnsi="仿宋" w:eastAsia="仿宋" w:cs="仿宋"/>
          <w:i w:val="0"/>
          <w:iCs w:val="0"/>
          <w:caps w:val="0"/>
          <w:color w:val="auto"/>
          <w:spacing w:val="0"/>
          <w:sz w:val="28"/>
          <w:szCs w:val="28"/>
          <w:highlight w:val="none"/>
          <w:shd w:val="clear" w:fill="FFFFFF"/>
        </w:rPr>
        <w:t>并提交资料，将相关要求公告如下：</w:t>
      </w:r>
    </w:p>
    <w:p>
      <w:pPr>
        <w:pStyle w:val="19"/>
        <w:keepNext w:val="0"/>
        <w:keepLines w:val="0"/>
        <w:pageBreakBefore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right="0" w:firstLine="562" w:firstLineChars="200"/>
        <w:textAlignment w:val="auto"/>
        <w:outlineLvl w:val="9"/>
        <w:rPr>
          <w:rFonts w:hint="eastAsia" w:ascii="仿宋" w:hAnsi="仿宋" w:eastAsia="仿宋" w:cs="仿宋"/>
          <w:color w:val="auto"/>
          <w:kern w:val="0"/>
          <w:sz w:val="28"/>
          <w:szCs w:val="28"/>
          <w:highlight w:val="none"/>
          <w:u w:val="none" w:color="000000"/>
          <w:lang w:val="en-US" w:eastAsia="zh-Hans" w:bidi="ar-SA"/>
        </w:rPr>
      </w:pPr>
      <w:r>
        <w:rPr>
          <w:rStyle w:val="15"/>
          <w:rFonts w:hint="eastAsia" w:ascii="仿宋" w:hAnsi="仿宋" w:eastAsia="仿宋" w:cs="仿宋"/>
          <w:b/>
          <w:bCs w:val="0"/>
          <w:color w:val="auto"/>
          <w:sz w:val="28"/>
          <w:szCs w:val="28"/>
          <w:highlight w:val="none"/>
          <w:lang w:val="en-US" w:eastAsia="zh-CN"/>
        </w:rPr>
        <w:t>一、</w:t>
      </w:r>
      <w:r>
        <w:rPr>
          <w:rStyle w:val="15"/>
          <w:rFonts w:hint="eastAsia" w:ascii="仿宋" w:hAnsi="仿宋" w:eastAsia="仿宋" w:cs="仿宋"/>
          <w:b/>
          <w:bCs w:val="0"/>
          <w:color w:val="auto"/>
          <w:sz w:val="28"/>
          <w:szCs w:val="28"/>
          <w:highlight w:val="none"/>
          <w:lang w:val="zh-TW" w:eastAsia="zh-TW"/>
        </w:rPr>
        <w:t>项目名称：</w:t>
      </w:r>
      <w:r>
        <w:rPr>
          <w:rFonts w:hint="eastAsia" w:ascii="仿宋" w:hAnsi="仿宋" w:eastAsia="仿宋" w:cs="仿宋"/>
          <w:color w:val="auto"/>
          <w:kern w:val="0"/>
          <w:sz w:val="28"/>
          <w:szCs w:val="28"/>
          <w:highlight w:val="none"/>
          <w:u w:val="none" w:color="000000"/>
          <w:lang w:val="en-US" w:eastAsia="zh-CN" w:bidi="ar-SA"/>
        </w:rPr>
        <w:t xml:space="preserve">滇西应用技术大学傣医药学院2025年至2027年招标代理机构遴选项目 </w:t>
      </w:r>
    </w:p>
    <w:p>
      <w:pPr>
        <w:pStyle w:val="19"/>
        <w:keepNext w:val="0"/>
        <w:keepLines w:val="0"/>
        <w:pageBreakBefore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right="0" w:firstLine="562" w:firstLineChars="200"/>
        <w:textAlignment w:val="auto"/>
        <w:outlineLvl w:val="9"/>
        <w:rPr>
          <w:rFonts w:hint="eastAsia" w:ascii="仿宋" w:hAnsi="仿宋" w:eastAsia="仿宋" w:cs="仿宋"/>
          <w:color w:val="auto"/>
          <w:kern w:val="0"/>
          <w:sz w:val="28"/>
          <w:szCs w:val="28"/>
          <w:highlight w:val="none"/>
          <w:u w:val="none" w:color="000000"/>
          <w:lang w:val="en-US" w:eastAsia="zh-Hans" w:bidi="ar-SA"/>
        </w:rPr>
      </w:pPr>
      <w:r>
        <w:rPr>
          <w:rFonts w:hint="eastAsia" w:ascii="仿宋" w:hAnsi="仿宋" w:eastAsia="仿宋" w:cs="仿宋"/>
          <w:b/>
          <w:bCs/>
          <w:color w:val="auto"/>
          <w:kern w:val="0"/>
          <w:sz w:val="28"/>
          <w:szCs w:val="28"/>
          <w:highlight w:val="none"/>
          <w:u w:val="none" w:color="000000"/>
          <w:lang w:val="en-US" w:eastAsia="zh-CN" w:bidi="ar-SA"/>
        </w:rPr>
        <w:t>二、</w:t>
      </w:r>
      <w:r>
        <w:rPr>
          <w:rFonts w:hint="eastAsia" w:ascii="仿宋" w:hAnsi="仿宋" w:eastAsia="仿宋" w:cs="仿宋"/>
          <w:b/>
          <w:bCs/>
          <w:color w:val="auto"/>
          <w:kern w:val="0"/>
          <w:sz w:val="28"/>
          <w:szCs w:val="28"/>
          <w:highlight w:val="none"/>
          <w:u w:val="none" w:color="000000"/>
          <w:lang w:val="zh-TW" w:eastAsia="zh-CN" w:bidi="ar-SA"/>
        </w:rPr>
        <w:t>采购人</w:t>
      </w:r>
      <w:r>
        <w:rPr>
          <w:rFonts w:hint="eastAsia" w:ascii="仿宋" w:hAnsi="仿宋" w:eastAsia="仿宋" w:cs="仿宋"/>
          <w:b/>
          <w:bCs/>
          <w:color w:val="auto"/>
          <w:kern w:val="0"/>
          <w:sz w:val="28"/>
          <w:szCs w:val="28"/>
          <w:highlight w:val="none"/>
          <w:u w:val="none" w:color="000000"/>
          <w:lang w:val="zh-TW" w:eastAsia="zh-TW" w:bidi="ar-SA"/>
        </w:rPr>
        <w:t>：</w:t>
      </w:r>
      <w:r>
        <w:rPr>
          <w:rFonts w:hint="eastAsia" w:ascii="仿宋" w:hAnsi="仿宋" w:eastAsia="仿宋" w:cs="仿宋"/>
          <w:color w:val="auto"/>
          <w:kern w:val="0"/>
          <w:sz w:val="28"/>
          <w:szCs w:val="28"/>
          <w:highlight w:val="none"/>
          <w:u w:val="none" w:color="000000"/>
          <w:lang w:val="zh-TW" w:eastAsia="zh-CN" w:bidi="ar-SA"/>
        </w:rPr>
        <w:t>滇西应用技术大学傣医药学院</w:t>
      </w:r>
    </w:p>
    <w:p>
      <w:pPr>
        <w:pStyle w:val="19"/>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right="0" w:firstLine="562" w:firstLineChars="200"/>
        <w:textAlignment w:val="auto"/>
        <w:outlineLvl w:val="9"/>
        <w:rPr>
          <w:rStyle w:val="15"/>
          <w:rFonts w:hint="eastAsia" w:ascii="仿宋" w:hAnsi="仿宋" w:eastAsia="仿宋" w:cs="仿宋"/>
          <w:color w:val="auto"/>
          <w:sz w:val="28"/>
          <w:szCs w:val="28"/>
          <w:highlight w:val="none"/>
          <w:lang w:val="zh-TW" w:eastAsia="zh-CN"/>
        </w:rPr>
      </w:pPr>
      <w:r>
        <w:rPr>
          <w:rStyle w:val="15"/>
          <w:rFonts w:hint="eastAsia" w:ascii="仿宋" w:hAnsi="仿宋" w:eastAsia="仿宋" w:cs="仿宋"/>
          <w:b/>
          <w:bCs w:val="0"/>
          <w:color w:val="auto"/>
          <w:sz w:val="28"/>
          <w:szCs w:val="28"/>
          <w:highlight w:val="none"/>
          <w:lang w:val="zh-TW" w:eastAsia="zh-CN"/>
        </w:rPr>
        <w:t>三</w:t>
      </w:r>
      <w:r>
        <w:rPr>
          <w:rStyle w:val="15"/>
          <w:rFonts w:hint="eastAsia" w:ascii="仿宋" w:hAnsi="仿宋" w:eastAsia="仿宋" w:cs="仿宋"/>
          <w:b/>
          <w:bCs w:val="0"/>
          <w:color w:val="auto"/>
          <w:sz w:val="28"/>
          <w:szCs w:val="28"/>
          <w:highlight w:val="none"/>
          <w:lang w:val="zh-TW" w:eastAsia="zh-TW"/>
        </w:rPr>
        <w:t>、</w:t>
      </w:r>
      <w:r>
        <w:rPr>
          <w:rStyle w:val="15"/>
          <w:rFonts w:hint="eastAsia" w:ascii="仿宋" w:hAnsi="仿宋" w:eastAsia="仿宋" w:cs="仿宋"/>
          <w:b/>
          <w:bCs w:val="0"/>
          <w:color w:val="auto"/>
          <w:sz w:val="28"/>
          <w:szCs w:val="28"/>
          <w:highlight w:val="none"/>
          <w:lang w:val="en-US" w:eastAsia="zh-CN"/>
        </w:rPr>
        <w:t>项目</w:t>
      </w:r>
      <w:r>
        <w:rPr>
          <w:rStyle w:val="15"/>
          <w:rFonts w:hint="eastAsia" w:ascii="仿宋" w:hAnsi="仿宋" w:eastAsia="仿宋" w:cs="仿宋"/>
          <w:b/>
          <w:bCs w:val="0"/>
          <w:color w:val="auto"/>
          <w:sz w:val="28"/>
          <w:szCs w:val="28"/>
          <w:highlight w:val="none"/>
          <w:lang w:val="zh-TW" w:eastAsia="zh-CN"/>
        </w:rPr>
        <w:t>范围：</w:t>
      </w:r>
      <w:r>
        <w:rPr>
          <w:rStyle w:val="15"/>
          <w:rFonts w:hint="eastAsia" w:ascii="仿宋" w:hAnsi="仿宋" w:eastAsia="仿宋" w:cs="仿宋"/>
          <w:color w:val="auto"/>
          <w:sz w:val="28"/>
          <w:szCs w:val="28"/>
          <w:highlight w:val="none"/>
          <w:lang w:val="zh-TW" w:eastAsia="zh-CN"/>
        </w:rPr>
        <w:t>承担滇西应用技术大学傣医药学院2025-2027年度采购人委托的相关项目的招标代理服务。包括但不限于编制和发售招标文件，组织开标、评审，发布招标和中标公告、质疑投诉处理、合同签订及备案、招标项目档案收集制作、业务咨询、业务培训、进口产品论证会等内容。</w:t>
      </w:r>
    </w:p>
    <w:p>
      <w:pPr>
        <w:keepNext w:val="0"/>
        <w:keepLines w:val="0"/>
        <w:pageBreakBefore w:val="0"/>
        <w:kinsoku/>
        <w:wordWrap/>
        <w:overflowPunct/>
        <w:topLinePunct w:val="0"/>
        <w:autoSpaceDE/>
        <w:autoSpaceDN/>
        <w:bidi w:val="0"/>
        <w:adjustRightInd/>
        <w:snapToGrid/>
        <w:spacing w:line="480" w:lineRule="exact"/>
        <w:ind w:right="0" w:firstLine="562" w:firstLineChars="200"/>
        <w:jc w:val="both"/>
        <w:textAlignment w:val="auto"/>
        <w:outlineLvl w:val="9"/>
        <w:rPr>
          <w:rFonts w:hint="eastAsia" w:ascii="仿宋" w:hAnsi="仿宋" w:eastAsia="仿宋" w:cs="仿宋"/>
          <w:color w:val="auto"/>
          <w:sz w:val="28"/>
          <w:szCs w:val="28"/>
          <w:highlight w:val="none"/>
          <w:u w:val="none" w:color="000000"/>
          <w:lang w:val="en-US" w:eastAsia="zh-CN"/>
        </w:rPr>
      </w:pPr>
      <w:r>
        <w:rPr>
          <w:rStyle w:val="15"/>
          <w:rFonts w:hint="eastAsia" w:ascii="仿宋" w:hAnsi="仿宋" w:eastAsia="仿宋" w:cs="仿宋"/>
          <w:b/>
          <w:bCs w:val="0"/>
          <w:color w:val="auto"/>
          <w:sz w:val="28"/>
          <w:szCs w:val="28"/>
          <w:highlight w:val="none"/>
          <w:lang w:val="zh-TW" w:eastAsia="zh-CN"/>
        </w:rPr>
        <w:t>四</w:t>
      </w:r>
      <w:r>
        <w:rPr>
          <w:rStyle w:val="15"/>
          <w:rFonts w:hint="eastAsia" w:ascii="仿宋" w:hAnsi="仿宋" w:eastAsia="仿宋" w:cs="仿宋"/>
          <w:b/>
          <w:bCs w:val="0"/>
          <w:color w:val="auto"/>
          <w:sz w:val="28"/>
          <w:szCs w:val="28"/>
          <w:highlight w:val="none"/>
          <w:lang w:val="zh-TW" w:eastAsia="zh-TW"/>
        </w:rPr>
        <w:t>、</w:t>
      </w:r>
      <w:r>
        <w:rPr>
          <w:rStyle w:val="15"/>
          <w:rFonts w:hint="eastAsia" w:ascii="仿宋" w:hAnsi="仿宋" w:eastAsia="仿宋" w:cs="仿宋"/>
          <w:b/>
          <w:bCs/>
          <w:color w:val="auto"/>
          <w:kern w:val="2"/>
          <w:sz w:val="28"/>
          <w:szCs w:val="28"/>
          <w:highlight w:val="none"/>
          <w:u w:val="none" w:color="000000"/>
          <w:lang w:val="en-US" w:eastAsia="zh-CN" w:bidi="ar-SA"/>
        </w:rPr>
        <w:t>入围机构数量：</w:t>
      </w:r>
      <w:r>
        <w:rPr>
          <w:rFonts w:hint="eastAsia" w:ascii="仿宋" w:hAnsi="仿宋" w:eastAsia="仿宋" w:cs="仿宋"/>
          <w:color w:val="auto"/>
          <w:sz w:val="28"/>
          <w:szCs w:val="28"/>
          <w:highlight w:val="none"/>
        </w:rPr>
        <w:t>按</w:t>
      </w:r>
      <w:r>
        <w:rPr>
          <w:rFonts w:hint="eastAsia" w:ascii="仿宋" w:hAnsi="仿宋" w:eastAsia="仿宋" w:cs="仿宋"/>
          <w:color w:val="auto"/>
          <w:sz w:val="28"/>
          <w:szCs w:val="28"/>
          <w:highlight w:val="none"/>
          <w:lang w:val="en-US" w:eastAsia="zh-CN"/>
        </w:rPr>
        <w:t>评审</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lang w:val="en-US" w:eastAsia="zh-CN"/>
        </w:rPr>
        <w:t>数</w:t>
      </w:r>
      <w:r>
        <w:rPr>
          <w:rFonts w:hint="eastAsia" w:ascii="仿宋" w:hAnsi="仿宋" w:eastAsia="仿宋" w:cs="仿宋"/>
          <w:color w:val="auto"/>
          <w:sz w:val="28"/>
          <w:szCs w:val="28"/>
          <w:highlight w:val="none"/>
        </w:rPr>
        <w:t>高低顺序</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2"/>
          <w:sz w:val="28"/>
          <w:szCs w:val="28"/>
          <w:highlight w:val="none"/>
          <w:lang w:val="en-US" w:eastAsia="zh-CN" w:bidi="ar-SA"/>
        </w:rPr>
        <w:t>确定3家招标代理机构。在服务过程中实行淘汰制，当代理机构中出现违规情况或者不能满足我校服务要求时，将取消该代理机构的代理资格。</w:t>
      </w:r>
    </w:p>
    <w:p>
      <w:pPr>
        <w:pStyle w:val="19"/>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right="0" w:firstLine="562" w:firstLineChars="200"/>
        <w:textAlignment w:val="auto"/>
        <w:outlineLvl w:val="9"/>
        <w:rPr>
          <w:rStyle w:val="15"/>
          <w:rFonts w:hint="eastAsia" w:ascii="仿宋" w:hAnsi="仿宋" w:eastAsia="仿宋" w:cs="仿宋"/>
          <w:color w:val="auto"/>
          <w:sz w:val="28"/>
          <w:szCs w:val="28"/>
          <w:highlight w:val="none"/>
          <w:lang w:val="zh-TW" w:eastAsia="zh-TW"/>
        </w:rPr>
      </w:pPr>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lang w:val="zh-TW" w:eastAsia="zh-CN"/>
        </w:rPr>
        <w:t>、</w:t>
      </w:r>
      <w:r>
        <w:rPr>
          <w:rFonts w:hint="eastAsia" w:ascii="仿宋" w:hAnsi="仿宋" w:eastAsia="仿宋" w:cs="仿宋"/>
          <w:b/>
          <w:bCs/>
          <w:color w:val="auto"/>
          <w:sz w:val="28"/>
          <w:szCs w:val="28"/>
          <w:highlight w:val="none"/>
          <w:lang w:val="en-US" w:eastAsia="zh-CN"/>
        </w:rPr>
        <w:t>服务期限：</w:t>
      </w:r>
      <w:r>
        <w:rPr>
          <w:rFonts w:hint="eastAsia" w:ascii="仿宋" w:hAnsi="仿宋" w:eastAsia="仿宋" w:cs="仿宋"/>
          <w:color w:val="auto"/>
          <w:sz w:val="28"/>
          <w:szCs w:val="28"/>
          <w:highlight w:val="none"/>
          <w:lang w:val="en-US" w:eastAsia="zh-CN"/>
        </w:rPr>
        <w:t>服务期限3年。</w:t>
      </w:r>
    </w:p>
    <w:p>
      <w:pPr>
        <w:keepNext w:val="0"/>
        <w:keepLines w:val="0"/>
        <w:pageBreakBefore w:val="0"/>
        <w:widowControl w:val="0"/>
        <w:kinsoku/>
        <w:wordWrap/>
        <w:overflowPunct/>
        <w:topLinePunct w:val="0"/>
        <w:autoSpaceDE/>
        <w:autoSpaceDN/>
        <w:bidi w:val="0"/>
        <w:adjustRightInd/>
        <w:snapToGrid/>
        <w:spacing w:line="480" w:lineRule="exact"/>
        <w:ind w:right="0" w:firstLine="562" w:firstLineChars="200"/>
        <w:jc w:val="both"/>
        <w:textAlignment w:val="auto"/>
        <w:outlineLvl w:val="9"/>
        <w:rPr>
          <w:rStyle w:val="15"/>
          <w:rFonts w:hint="eastAsia" w:ascii="仿宋" w:hAnsi="仿宋" w:eastAsia="仿宋" w:cs="仿宋"/>
          <w:color w:val="auto"/>
          <w:sz w:val="28"/>
          <w:szCs w:val="28"/>
          <w:highlight w:val="none"/>
          <w:lang w:val="en-US" w:eastAsia="zh-CN"/>
        </w:rPr>
      </w:pPr>
      <w:r>
        <w:rPr>
          <w:rStyle w:val="15"/>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kern w:val="44"/>
          <w:sz w:val="28"/>
          <w:szCs w:val="28"/>
          <w:highlight w:val="none"/>
          <w:lang w:val="en-US" w:eastAsia="zh-CN" w:bidi="ar-SA"/>
        </w:rPr>
        <w:t>服务要求：</w:t>
      </w:r>
      <w:r>
        <w:rPr>
          <w:rFonts w:hint="eastAsia" w:ascii="仿宋" w:hAnsi="仿宋" w:eastAsia="仿宋" w:cs="仿宋"/>
          <w:color w:val="auto"/>
          <w:kern w:val="2"/>
          <w:sz w:val="28"/>
          <w:szCs w:val="28"/>
          <w:highlight w:val="none"/>
          <w:lang w:val="en-US" w:eastAsia="zh-CN" w:bidi="ar-SA"/>
        </w:rPr>
        <w:t>满足国家及地方政府采购现行相关法律、法规、政策、规程范及遴选单位需求。</w:t>
      </w:r>
    </w:p>
    <w:p>
      <w:pPr>
        <w:pStyle w:val="19"/>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right="0" w:firstLine="562" w:firstLineChars="200"/>
        <w:textAlignment w:val="auto"/>
        <w:outlineLvl w:val="9"/>
        <w:rPr>
          <w:rFonts w:hint="eastAsia" w:ascii="仿宋" w:hAnsi="仿宋" w:eastAsia="仿宋" w:cs="仿宋"/>
          <w:b/>
          <w:bCs/>
          <w:color w:val="auto"/>
          <w:sz w:val="28"/>
          <w:szCs w:val="28"/>
          <w:highlight w:val="none"/>
          <w:lang w:val="zh-TW" w:eastAsia="zh-TW"/>
        </w:rPr>
      </w:pP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lang w:val="zh-TW" w:eastAsia="zh-TW"/>
        </w:rPr>
        <w:t>、资格要求</w:t>
      </w:r>
    </w:p>
    <w:p>
      <w:pPr>
        <w:pStyle w:val="19"/>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right="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1.申请人具有独立承担民事责任的能力（提供在有效期内的营业执照复印件加盖公章）。</w:t>
      </w:r>
    </w:p>
    <w:p>
      <w:pPr>
        <w:pStyle w:val="19"/>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right="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2.申请人具有良好的商业信誉和健全的财务会计制度。</w:t>
      </w:r>
    </w:p>
    <w:p>
      <w:pPr>
        <w:pStyle w:val="19"/>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right="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3.申请人具有履行合同所必需的设备和专业技术能力。</w:t>
      </w:r>
    </w:p>
    <w:p>
      <w:pPr>
        <w:pStyle w:val="19"/>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right="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具备独立办公场所和代理政府采购业务所必需的办公条件：根据云南省财政厅文件云财规〔2023〕22号文件和西双版纳傣族自治州财政局文件西财法采发〔2023〕10号文件通知相关要求，申请人在景洪市市域范围内须具有政府采购全流程电子化交易场所（须提供政采云截图及场所照片）及固定的营业场所，具备开标、评标功能会议室，且每个会议室均配有录音、录像等监控设备（提供不动产权证或房屋所有权证或房屋租赁合同等证明材料，会议室图片及说明，加盖公章）；具有符合条件的档案保管场所。</w:t>
      </w:r>
    </w:p>
    <w:p>
      <w:pPr>
        <w:pStyle w:val="19"/>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right="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4.申请人具有依法缴纳税收和社会保障资金的良好记录。</w:t>
      </w:r>
    </w:p>
    <w:p>
      <w:pPr>
        <w:pStyle w:val="19"/>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right="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提供缴税所属时间在2024年1月至本项目响应文件提交截止时间前任意1个月的税务局税收通用缴款书或银行电子缴税（费）凭证或税务局出具纳税情况的相关证明，依法免税的，应提供依法免税的相关证明文件（复印件加盖公章）；</w:t>
      </w:r>
    </w:p>
    <w:p>
      <w:pPr>
        <w:pStyle w:val="19"/>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right="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提供缴费所属时间在2024年1月至本项目响应文件提交截止时间前任意1个月的社会保险费缴款书或银行电子缴税（费）凭证或社保管理部门出具的有效的缴款证明，依法免缴的，应提供依法免缴的相关证明文件（复印件加盖公章）；</w:t>
      </w:r>
    </w:p>
    <w:p>
      <w:pPr>
        <w:pStyle w:val="19"/>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right="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申请人参加政府采购活动前三年内，在经营活动中没有重大违法记录。提供2021年12月30日至今，在经营活动中没有重大违法记录（重大违法记录是指：申请人因违法经营受到刑事处罚或者责令停产停业、吊销许可证或者执照、较大数额罚款等行政处罚）的书面声明（原件加盖公章）；</w:t>
      </w:r>
    </w:p>
    <w:p>
      <w:pPr>
        <w:pStyle w:val="19"/>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right="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6.按《云南省财政厅关于转发财政部做好政府采购代理机构名录登记有关工作的通知》（云财采〔2018〕7号）文件要求在云南省政府采购网完成名录登记备案。</w:t>
      </w:r>
    </w:p>
    <w:p>
      <w:pPr>
        <w:pStyle w:val="19"/>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right="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7.本项目不接受联合体投标。</w:t>
      </w:r>
    </w:p>
    <w:p>
      <w:pPr>
        <w:pStyle w:val="19"/>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right="0" w:firstLine="562" w:firstLineChars="200"/>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lang w:val="zh-TW" w:eastAsia="zh-TW"/>
        </w:rPr>
        <w:t>、</w:t>
      </w:r>
      <w:r>
        <w:rPr>
          <w:rFonts w:hint="eastAsia" w:ascii="仿宋" w:hAnsi="仿宋" w:eastAsia="仿宋" w:cs="仿宋"/>
          <w:b/>
          <w:bCs/>
          <w:color w:val="auto"/>
          <w:sz w:val="28"/>
          <w:szCs w:val="28"/>
          <w:highlight w:val="none"/>
          <w:lang w:val="en-US" w:eastAsia="zh-CN"/>
        </w:rPr>
        <w:t>报价</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right="0" w:firstLine="544" w:firstLineChars="200"/>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参照《云南省建设工程招标投标行业协会关于印发（云南省建设工程招标代理服务收费参考意见）的通知》（云建招协〔2024〕58号）文件规定，</w:t>
      </w:r>
      <w:bookmarkStart w:id="13" w:name="OLE_LINK1"/>
      <w:r>
        <w:rPr>
          <w:rFonts w:hint="eastAsia" w:ascii="仿宋" w:hAnsi="仿宋" w:eastAsia="仿宋" w:cs="仿宋"/>
          <w:b w:val="0"/>
          <w:bCs w:val="0"/>
          <w:color w:val="auto"/>
          <w:sz w:val="28"/>
          <w:szCs w:val="28"/>
          <w:highlight w:val="none"/>
          <w:lang w:val="en-US" w:eastAsia="zh-CN"/>
        </w:rPr>
        <w:t>以</w:t>
      </w:r>
      <w:bookmarkEnd w:id="13"/>
      <w:r>
        <w:rPr>
          <w:rFonts w:hint="eastAsia" w:ascii="仿宋" w:hAnsi="仿宋" w:eastAsia="仿宋" w:cs="仿宋"/>
          <w:b w:val="0"/>
          <w:bCs w:val="0"/>
          <w:color w:val="auto"/>
          <w:sz w:val="28"/>
          <w:szCs w:val="28"/>
          <w:highlight w:val="none"/>
          <w:lang w:val="en-US" w:eastAsia="zh-CN"/>
        </w:rPr>
        <w:t>中标价为计算基数按差额定率累进法计算招标代理服务收费，进行下浮率报价。</w:t>
      </w:r>
    </w:p>
    <w:p>
      <w:pPr>
        <w:pStyle w:val="19"/>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right="0" w:firstLine="562" w:firstLineChars="200"/>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九、</w:t>
      </w:r>
      <w:r>
        <w:rPr>
          <w:rFonts w:hint="eastAsia" w:ascii="仿宋" w:hAnsi="仿宋" w:eastAsia="仿宋" w:cs="仿宋"/>
          <w:b/>
          <w:bCs/>
          <w:color w:val="auto"/>
          <w:sz w:val="28"/>
          <w:szCs w:val="28"/>
          <w:highlight w:val="none"/>
          <w:lang w:val="zh-TW" w:eastAsia="zh-CN"/>
        </w:rPr>
        <w:t>遴选文件</w:t>
      </w:r>
      <w:r>
        <w:rPr>
          <w:rFonts w:hint="eastAsia" w:ascii="仿宋" w:hAnsi="仿宋" w:eastAsia="仿宋" w:cs="仿宋"/>
          <w:b/>
          <w:bCs/>
          <w:color w:val="auto"/>
          <w:sz w:val="28"/>
          <w:szCs w:val="28"/>
          <w:highlight w:val="none"/>
          <w:lang w:val="zh-TW"/>
        </w:rPr>
        <w:t>的获取</w:t>
      </w:r>
    </w:p>
    <w:p>
      <w:pPr>
        <w:keepNext w:val="0"/>
        <w:keepLines w:val="0"/>
        <w:pageBreakBefore w:val="0"/>
        <w:widowControl/>
        <w:kinsoku/>
        <w:wordWrap/>
        <w:overflowPunct/>
        <w:topLinePunct w:val="0"/>
        <w:autoSpaceDE/>
        <w:autoSpaceDN/>
        <w:bidi w:val="0"/>
        <w:adjustRightInd/>
        <w:snapToGrid/>
        <w:spacing w:line="480" w:lineRule="exact"/>
        <w:ind w:right="0" w:firstLine="560" w:firstLineChars="200"/>
        <w:jc w:val="both"/>
        <w:textAlignment w:val="auto"/>
        <w:outlineLvl w:val="9"/>
        <w:rPr>
          <w:rFonts w:hint="eastAsia" w:ascii="仿宋" w:hAnsi="仿宋" w:eastAsia="仿宋" w:cs="仿宋"/>
          <w:color w:val="auto"/>
          <w:kern w:val="2"/>
          <w:sz w:val="28"/>
          <w:szCs w:val="28"/>
          <w:highlight w:val="none"/>
          <w:u w:val="none" w:color="000000"/>
          <w:lang w:val="zh-TW" w:eastAsia="zh-TW" w:bidi="ar-SA"/>
        </w:rPr>
      </w:pPr>
      <w:r>
        <w:rPr>
          <w:rFonts w:hint="eastAsia" w:ascii="仿宋" w:hAnsi="仿宋" w:eastAsia="仿宋" w:cs="仿宋"/>
          <w:color w:val="auto"/>
          <w:kern w:val="2"/>
          <w:sz w:val="28"/>
          <w:szCs w:val="28"/>
          <w:highlight w:val="none"/>
          <w:u w:val="none" w:color="000000"/>
          <w:lang w:val="en-US" w:eastAsia="zh-CN" w:bidi="ar-SA"/>
        </w:rPr>
        <w:t>1.</w:t>
      </w:r>
      <w:r>
        <w:rPr>
          <w:rFonts w:hint="eastAsia" w:ascii="仿宋" w:hAnsi="仿宋" w:eastAsia="仿宋" w:cs="仿宋"/>
          <w:color w:val="auto"/>
          <w:kern w:val="2"/>
          <w:sz w:val="28"/>
          <w:szCs w:val="28"/>
          <w:highlight w:val="none"/>
          <w:u w:val="none" w:color="000000"/>
          <w:lang w:val="zh-TW" w:eastAsia="zh-TW" w:bidi="ar-SA"/>
        </w:rPr>
        <w:t>凡有意参加</w:t>
      </w:r>
      <w:r>
        <w:rPr>
          <w:rFonts w:hint="eastAsia" w:ascii="仿宋" w:hAnsi="仿宋" w:eastAsia="仿宋" w:cs="仿宋"/>
          <w:color w:val="auto"/>
          <w:kern w:val="2"/>
          <w:sz w:val="28"/>
          <w:szCs w:val="28"/>
          <w:highlight w:val="none"/>
          <w:u w:val="none" w:color="000000"/>
          <w:lang w:val="en-US" w:eastAsia="zh-CN" w:bidi="ar-SA"/>
        </w:rPr>
        <w:t>申请人</w:t>
      </w:r>
      <w:r>
        <w:rPr>
          <w:rFonts w:hint="eastAsia" w:ascii="仿宋" w:hAnsi="仿宋" w:eastAsia="仿宋" w:cs="仿宋"/>
          <w:color w:val="auto"/>
          <w:kern w:val="2"/>
          <w:sz w:val="28"/>
          <w:szCs w:val="28"/>
          <w:highlight w:val="none"/>
          <w:u w:val="none" w:color="000000"/>
          <w:lang w:val="zh-TW" w:eastAsia="zh-TW" w:bidi="ar-SA"/>
        </w:rPr>
        <w:t>，请于</w:t>
      </w:r>
      <w:r>
        <w:rPr>
          <w:rFonts w:hint="eastAsia" w:ascii="仿宋" w:hAnsi="仿宋" w:eastAsia="仿宋" w:cs="仿宋"/>
          <w:color w:val="auto"/>
          <w:kern w:val="2"/>
          <w:sz w:val="28"/>
          <w:szCs w:val="28"/>
          <w:highlight w:val="none"/>
          <w:u w:val="single" w:color="auto"/>
          <w:lang w:val="zh-TW" w:eastAsia="zh-CN" w:bidi="ar-SA"/>
        </w:rPr>
        <w:t>2024年12月3</w:t>
      </w:r>
      <w:r>
        <w:rPr>
          <w:rFonts w:hint="eastAsia" w:ascii="仿宋" w:hAnsi="仿宋" w:eastAsia="仿宋" w:cs="仿宋"/>
          <w:color w:val="auto"/>
          <w:kern w:val="2"/>
          <w:sz w:val="28"/>
          <w:szCs w:val="28"/>
          <w:highlight w:val="none"/>
          <w:u w:val="single" w:color="auto"/>
          <w:lang w:val="en-US" w:eastAsia="zh-CN" w:bidi="ar-SA"/>
        </w:rPr>
        <w:t>1</w:t>
      </w:r>
      <w:r>
        <w:rPr>
          <w:rFonts w:hint="eastAsia" w:ascii="仿宋" w:hAnsi="仿宋" w:eastAsia="仿宋" w:cs="仿宋"/>
          <w:color w:val="auto"/>
          <w:kern w:val="2"/>
          <w:sz w:val="28"/>
          <w:szCs w:val="28"/>
          <w:highlight w:val="none"/>
          <w:u w:val="single" w:color="auto"/>
          <w:lang w:val="zh-TW" w:eastAsia="zh-CN" w:bidi="ar-SA"/>
        </w:rPr>
        <w:t>日至2025年1月</w:t>
      </w:r>
      <w:bookmarkStart w:id="78" w:name="_GoBack"/>
      <w:bookmarkEnd w:id="78"/>
      <w:r>
        <w:rPr>
          <w:rFonts w:hint="eastAsia" w:ascii="仿宋" w:hAnsi="仿宋" w:eastAsia="仿宋" w:cs="仿宋"/>
          <w:color w:val="auto"/>
          <w:kern w:val="2"/>
          <w:sz w:val="28"/>
          <w:szCs w:val="28"/>
          <w:highlight w:val="none"/>
          <w:u w:val="single" w:color="auto"/>
          <w:lang w:val="en-US" w:eastAsia="zh-CN" w:bidi="ar-SA"/>
        </w:rPr>
        <w:t>9</w:t>
      </w:r>
      <w:r>
        <w:rPr>
          <w:rFonts w:hint="eastAsia" w:ascii="仿宋" w:hAnsi="仿宋" w:eastAsia="仿宋" w:cs="仿宋"/>
          <w:color w:val="auto"/>
          <w:kern w:val="2"/>
          <w:sz w:val="28"/>
          <w:szCs w:val="28"/>
          <w:highlight w:val="none"/>
          <w:u w:val="single" w:color="auto"/>
          <w:lang w:val="zh-TW" w:eastAsia="zh-CN" w:bidi="ar-SA"/>
        </w:rPr>
        <w:t>日</w:t>
      </w:r>
      <w:r>
        <w:rPr>
          <w:rFonts w:hint="eastAsia" w:ascii="仿宋" w:hAnsi="仿宋" w:eastAsia="仿宋" w:cs="仿宋"/>
          <w:color w:val="auto"/>
          <w:kern w:val="2"/>
          <w:sz w:val="28"/>
          <w:szCs w:val="28"/>
          <w:highlight w:val="none"/>
          <w:u w:val="none" w:color="000000"/>
          <w:lang w:val="zh-TW" w:eastAsia="zh-TW" w:bidi="ar-SA"/>
        </w:rPr>
        <w:t>（法定公休日、法定节假日除外），</w:t>
      </w:r>
      <w:r>
        <w:rPr>
          <w:rFonts w:hint="eastAsia" w:ascii="仿宋" w:hAnsi="仿宋" w:eastAsia="仿宋" w:cs="仿宋"/>
          <w:color w:val="auto"/>
          <w:kern w:val="2"/>
          <w:sz w:val="28"/>
          <w:szCs w:val="28"/>
          <w:highlight w:val="none"/>
          <w:u w:val="single" w:color="auto"/>
          <w:lang w:val="zh-TW" w:eastAsia="zh-TW" w:bidi="ar-SA"/>
        </w:rPr>
        <w:t>每日上午8:</w:t>
      </w:r>
      <w:r>
        <w:rPr>
          <w:rFonts w:hint="eastAsia" w:ascii="仿宋" w:hAnsi="仿宋" w:eastAsia="仿宋" w:cs="仿宋"/>
          <w:color w:val="auto"/>
          <w:kern w:val="2"/>
          <w:sz w:val="28"/>
          <w:szCs w:val="28"/>
          <w:highlight w:val="none"/>
          <w:u w:val="single" w:color="auto"/>
          <w:lang w:val="en-US" w:eastAsia="zh-CN" w:bidi="ar-SA"/>
        </w:rPr>
        <w:t>30</w:t>
      </w:r>
      <w:r>
        <w:rPr>
          <w:rFonts w:hint="eastAsia" w:ascii="仿宋" w:hAnsi="仿宋" w:eastAsia="仿宋" w:cs="仿宋"/>
          <w:color w:val="auto"/>
          <w:kern w:val="2"/>
          <w:sz w:val="28"/>
          <w:szCs w:val="28"/>
          <w:highlight w:val="none"/>
          <w:u w:val="single" w:color="auto"/>
          <w:lang w:val="zh-TW" w:eastAsia="zh-TW" w:bidi="ar-SA"/>
        </w:rPr>
        <w:t>至11:30</w:t>
      </w:r>
      <w:r>
        <w:rPr>
          <w:rFonts w:hint="eastAsia" w:ascii="仿宋" w:hAnsi="仿宋" w:eastAsia="仿宋" w:cs="仿宋"/>
          <w:color w:val="auto"/>
          <w:kern w:val="2"/>
          <w:sz w:val="28"/>
          <w:szCs w:val="28"/>
          <w:highlight w:val="none"/>
          <w:u w:val="none" w:color="000000"/>
          <w:lang w:val="zh-TW" w:eastAsia="zh-TW" w:bidi="ar-SA"/>
        </w:rPr>
        <w:t>，</w:t>
      </w:r>
      <w:r>
        <w:rPr>
          <w:rFonts w:hint="eastAsia" w:ascii="仿宋" w:hAnsi="仿宋" w:eastAsia="仿宋" w:cs="仿宋"/>
          <w:color w:val="auto"/>
          <w:kern w:val="2"/>
          <w:sz w:val="28"/>
          <w:szCs w:val="28"/>
          <w:highlight w:val="none"/>
          <w:u w:val="single" w:color="auto"/>
          <w:lang w:val="zh-TW" w:eastAsia="zh-TW" w:bidi="ar-SA"/>
        </w:rPr>
        <w:t>下午1</w:t>
      </w:r>
      <w:r>
        <w:rPr>
          <w:rFonts w:hint="eastAsia" w:ascii="仿宋" w:hAnsi="仿宋" w:eastAsia="仿宋" w:cs="仿宋"/>
          <w:color w:val="auto"/>
          <w:kern w:val="2"/>
          <w:sz w:val="28"/>
          <w:szCs w:val="28"/>
          <w:highlight w:val="none"/>
          <w:u w:val="single" w:color="auto"/>
          <w:lang w:val="en-US" w:eastAsia="zh-CN" w:bidi="ar-SA"/>
        </w:rPr>
        <w:t>5</w:t>
      </w:r>
      <w:r>
        <w:rPr>
          <w:rFonts w:hint="eastAsia" w:ascii="仿宋" w:hAnsi="仿宋" w:eastAsia="仿宋" w:cs="仿宋"/>
          <w:color w:val="auto"/>
          <w:kern w:val="2"/>
          <w:sz w:val="28"/>
          <w:szCs w:val="28"/>
          <w:highlight w:val="none"/>
          <w:u w:val="single" w:color="auto"/>
          <w:lang w:val="zh-TW" w:eastAsia="zh-TW" w:bidi="ar-SA"/>
        </w:rPr>
        <w:t>:</w:t>
      </w:r>
      <w:r>
        <w:rPr>
          <w:rFonts w:hint="eastAsia" w:ascii="仿宋" w:hAnsi="仿宋" w:eastAsia="仿宋" w:cs="仿宋"/>
          <w:color w:val="auto"/>
          <w:kern w:val="2"/>
          <w:sz w:val="28"/>
          <w:szCs w:val="28"/>
          <w:highlight w:val="none"/>
          <w:u w:val="single" w:color="auto"/>
          <w:lang w:val="en-US" w:eastAsia="zh-CN" w:bidi="ar-SA"/>
        </w:rPr>
        <w:t>0</w:t>
      </w:r>
      <w:r>
        <w:rPr>
          <w:rFonts w:hint="eastAsia" w:ascii="仿宋" w:hAnsi="仿宋" w:eastAsia="仿宋" w:cs="仿宋"/>
          <w:color w:val="auto"/>
          <w:kern w:val="2"/>
          <w:sz w:val="28"/>
          <w:szCs w:val="28"/>
          <w:highlight w:val="none"/>
          <w:u w:val="single" w:color="auto"/>
          <w:lang w:val="zh-TW" w:eastAsia="zh-TW" w:bidi="ar-SA"/>
        </w:rPr>
        <w:t>0至17:30</w:t>
      </w:r>
      <w:r>
        <w:rPr>
          <w:rFonts w:hint="eastAsia" w:ascii="仿宋" w:hAnsi="仿宋" w:eastAsia="仿宋" w:cs="仿宋"/>
          <w:color w:val="auto"/>
          <w:kern w:val="2"/>
          <w:sz w:val="28"/>
          <w:szCs w:val="28"/>
          <w:highlight w:val="none"/>
          <w:u w:val="none" w:color="000000"/>
          <w:lang w:val="zh-TW" w:eastAsia="zh-TW" w:bidi="ar-SA"/>
        </w:rPr>
        <w:t>（北京时间，下同）（以电子报名信息邮箱到达的时间为准，不在报名时间内投递一律视为无效报名）。</w:t>
      </w:r>
    </w:p>
    <w:p>
      <w:pPr>
        <w:keepNext/>
        <w:keepLines/>
        <w:pageBreakBefore w:val="0"/>
        <w:widowControl/>
        <w:kinsoku/>
        <w:wordWrap/>
        <w:overflowPunct/>
        <w:topLinePunct w:val="0"/>
        <w:autoSpaceDE/>
        <w:autoSpaceDN/>
        <w:bidi w:val="0"/>
        <w:adjustRightInd/>
        <w:snapToGrid/>
        <w:spacing w:before="0" w:after="0" w:line="480" w:lineRule="exact"/>
        <w:ind w:right="0" w:firstLine="560" w:firstLineChars="200"/>
        <w:jc w:val="both"/>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b w:val="0"/>
          <w:color w:val="auto"/>
          <w:kern w:val="0"/>
          <w:sz w:val="28"/>
          <w:szCs w:val="28"/>
          <w:highlight w:val="none"/>
          <w:u w:val="none" w:color="auto"/>
          <w:lang w:val="en-US" w:eastAsia="zh-CN" w:bidi="ar-SA"/>
        </w:rPr>
        <w:t>2.发报名信息电子邮件到</w:t>
      </w:r>
      <w:r>
        <w:rPr>
          <w:rFonts w:hint="eastAsia" w:ascii="仿宋" w:hAnsi="仿宋" w:eastAsia="仿宋" w:cs="仿宋"/>
          <w:b w:val="0"/>
          <w:color w:val="auto"/>
          <w:kern w:val="0"/>
          <w:sz w:val="28"/>
          <w:szCs w:val="28"/>
          <w:highlight w:val="none"/>
          <w:u w:val="single" w:color="auto"/>
          <w:lang w:val="en-US" w:eastAsia="zh-CN" w:bidi="ar-SA"/>
        </w:rPr>
        <w:t>1533626995@qq.com</w:t>
      </w:r>
      <w:r>
        <w:rPr>
          <w:rFonts w:hint="eastAsia" w:ascii="仿宋" w:hAnsi="仿宋" w:eastAsia="仿宋" w:cs="仿宋"/>
          <w:b w:val="0"/>
          <w:color w:val="auto"/>
          <w:kern w:val="0"/>
          <w:sz w:val="28"/>
          <w:szCs w:val="28"/>
          <w:highlight w:val="none"/>
          <w:u w:val="none" w:color="auto"/>
          <w:lang w:val="en-US" w:eastAsia="zh-CN" w:bidi="ar-SA"/>
        </w:rPr>
        <w:t>邮箱，获取遴选文件。邮件中载明：单位全称、营业执照副本图片、法人姓名、报名项目名称、联系人、联系人电话、联系人电子邮箱等信息一并打包压缩发送。邮件名称统一命名为：报名单位名称+滇西应用技术大学傣医药学院2025年至2027年招标代理机构遴选项目报名文件。采购人根据以上信息将遴选文件（答疑、补遗澄清，如有）发送到指定的邮箱。</w:t>
      </w:r>
    </w:p>
    <w:p>
      <w:pPr>
        <w:keepNext w:val="0"/>
        <w:keepLines w:val="0"/>
        <w:pageBreakBefore w:val="0"/>
        <w:kinsoku/>
        <w:wordWrap/>
        <w:overflowPunct/>
        <w:topLinePunct w:val="0"/>
        <w:autoSpaceDE/>
        <w:autoSpaceDN/>
        <w:bidi w:val="0"/>
        <w:adjustRightInd/>
        <w:snapToGrid/>
        <w:spacing w:line="480" w:lineRule="exact"/>
        <w:ind w:right="0" w:firstLine="562" w:firstLineChars="200"/>
        <w:jc w:val="both"/>
        <w:textAlignment w:val="auto"/>
        <w:outlineLvl w:val="9"/>
        <w:rPr>
          <w:rFonts w:hint="eastAsia" w:ascii="仿宋" w:hAnsi="仿宋" w:eastAsia="仿宋" w:cs="仿宋"/>
          <w:b/>
          <w:bCs/>
          <w:color w:val="auto"/>
          <w:sz w:val="28"/>
          <w:szCs w:val="28"/>
          <w:highlight w:val="none"/>
          <w:u w:val="none" w:color="000000"/>
          <w:lang w:eastAsia="zh-CN"/>
        </w:rPr>
      </w:pPr>
      <w:r>
        <w:rPr>
          <w:rFonts w:hint="eastAsia" w:ascii="仿宋" w:hAnsi="仿宋" w:eastAsia="仿宋" w:cs="仿宋"/>
          <w:b/>
          <w:bCs/>
          <w:color w:val="auto"/>
          <w:sz w:val="28"/>
          <w:szCs w:val="28"/>
          <w:highlight w:val="none"/>
          <w:u w:val="none" w:color="000000"/>
          <w:lang w:eastAsia="zh-Hans"/>
        </w:rPr>
        <w:t>十、</w:t>
      </w:r>
      <w:r>
        <w:rPr>
          <w:rFonts w:hint="eastAsia" w:ascii="仿宋" w:hAnsi="仿宋" w:eastAsia="仿宋" w:cs="仿宋"/>
          <w:b/>
          <w:bCs/>
          <w:color w:val="auto"/>
          <w:kern w:val="2"/>
          <w:sz w:val="28"/>
          <w:szCs w:val="28"/>
          <w:highlight w:val="none"/>
          <w:u w:val="none" w:color="000000"/>
          <w:lang w:val="zh-TW" w:eastAsia="zh-CN" w:bidi="ar-SA"/>
        </w:rPr>
        <w:t>响应文件</w:t>
      </w:r>
      <w:r>
        <w:rPr>
          <w:rFonts w:hint="eastAsia" w:ascii="仿宋" w:hAnsi="仿宋" w:eastAsia="仿宋" w:cs="仿宋"/>
          <w:b/>
          <w:bCs/>
          <w:color w:val="auto"/>
          <w:sz w:val="28"/>
          <w:szCs w:val="28"/>
          <w:highlight w:val="none"/>
          <w:u w:val="none" w:color="000000"/>
          <w:lang w:eastAsia="zh-Hans"/>
        </w:rPr>
        <w:t>递交时间</w:t>
      </w:r>
      <w:r>
        <w:rPr>
          <w:rFonts w:hint="eastAsia" w:ascii="仿宋" w:hAnsi="仿宋" w:eastAsia="仿宋" w:cs="仿宋"/>
          <w:b/>
          <w:bCs/>
          <w:color w:val="auto"/>
          <w:sz w:val="28"/>
          <w:szCs w:val="28"/>
          <w:highlight w:val="none"/>
          <w:u w:val="none" w:color="000000"/>
          <w:lang w:eastAsia="zh-CN"/>
        </w:rPr>
        <w:t>及地点</w:t>
      </w:r>
    </w:p>
    <w:p>
      <w:pPr>
        <w:keepNext w:val="0"/>
        <w:keepLines w:val="0"/>
        <w:pageBreakBefore w:val="0"/>
        <w:kinsoku/>
        <w:wordWrap/>
        <w:overflowPunct/>
        <w:topLinePunct w:val="0"/>
        <w:autoSpaceDE/>
        <w:autoSpaceDN/>
        <w:bidi w:val="0"/>
        <w:adjustRightInd/>
        <w:snapToGrid/>
        <w:spacing w:line="480" w:lineRule="exact"/>
        <w:ind w:right="0" w:firstLine="560" w:firstLineChars="200"/>
        <w:jc w:val="both"/>
        <w:textAlignment w:val="auto"/>
        <w:outlineLvl w:val="9"/>
        <w:rPr>
          <w:rFonts w:hint="eastAsia" w:ascii="仿宋" w:hAnsi="仿宋" w:eastAsia="仿宋" w:cs="仿宋"/>
          <w:color w:val="auto"/>
          <w:sz w:val="28"/>
          <w:szCs w:val="28"/>
          <w:highlight w:val="none"/>
          <w:u w:val="none" w:color="000000"/>
          <w:lang w:eastAsia="zh-Hans"/>
        </w:rPr>
      </w:pPr>
      <w:r>
        <w:rPr>
          <w:rFonts w:hint="eastAsia" w:ascii="仿宋" w:hAnsi="仿宋" w:eastAsia="仿宋" w:cs="仿宋"/>
          <w:color w:val="auto"/>
          <w:kern w:val="2"/>
          <w:sz w:val="28"/>
          <w:szCs w:val="28"/>
          <w:highlight w:val="none"/>
          <w:u w:val="none" w:color="000000"/>
          <w:lang w:val="zh-TW" w:eastAsia="zh-CN" w:bidi="ar-SA"/>
        </w:rPr>
        <w:t>响应文件</w:t>
      </w:r>
      <w:r>
        <w:rPr>
          <w:rFonts w:hint="eastAsia" w:ascii="仿宋" w:hAnsi="仿宋" w:eastAsia="仿宋" w:cs="仿宋"/>
          <w:color w:val="auto"/>
          <w:kern w:val="2"/>
          <w:sz w:val="28"/>
          <w:szCs w:val="28"/>
          <w:highlight w:val="none"/>
          <w:u w:val="none" w:color="auto"/>
          <w:lang w:val="en-US" w:eastAsia="zh-CN" w:bidi="ar-SA"/>
        </w:rPr>
        <w:t>递交时间</w:t>
      </w:r>
      <w:r>
        <w:rPr>
          <w:rFonts w:hint="eastAsia" w:ascii="仿宋" w:hAnsi="仿宋" w:eastAsia="仿宋" w:cs="仿宋"/>
          <w:color w:val="auto"/>
          <w:kern w:val="2"/>
          <w:sz w:val="28"/>
          <w:szCs w:val="28"/>
          <w:highlight w:val="none"/>
          <w:u w:val="none" w:color="auto"/>
          <w:lang w:val="zh-TW" w:eastAsia="zh-Hans" w:bidi="ar-SA"/>
        </w:rPr>
        <w:t>：</w:t>
      </w:r>
      <w:r>
        <w:rPr>
          <w:rFonts w:hint="eastAsia" w:ascii="仿宋" w:hAnsi="仿宋" w:eastAsia="仿宋" w:cs="仿宋"/>
          <w:color w:val="auto"/>
          <w:sz w:val="28"/>
          <w:szCs w:val="28"/>
          <w:highlight w:val="none"/>
          <w:u w:val="single"/>
          <w:lang w:eastAsia="zh-CN"/>
        </w:rPr>
        <w:t>2025年01月1</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u w:val="single"/>
          <w:lang w:eastAsia="zh-CN"/>
        </w:rPr>
        <w:t>日上午9时30分</w:t>
      </w:r>
      <w:r>
        <w:rPr>
          <w:rFonts w:hint="eastAsia" w:ascii="仿宋" w:hAnsi="仿宋" w:eastAsia="仿宋" w:cs="仿宋"/>
          <w:color w:val="auto"/>
          <w:sz w:val="28"/>
          <w:szCs w:val="28"/>
          <w:highlight w:val="none"/>
          <w:u w:val="none" w:color="000000"/>
          <w:lang w:eastAsia="zh-Hans"/>
        </w:rPr>
        <w:t>；</w:t>
      </w:r>
    </w:p>
    <w:p>
      <w:pPr>
        <w:keepNext w:val="0"/>
        <w:keepLines w:val="0"/>
        <w:pageBreakBefore w:val="0"/>
        <w:kinsoku/>
        <w:wordWrap/>
        <w:overflowPunct/>
        <w:topLinePunct w:val="0"/>
        <w:autoSpaceDE/>
        <w:autoSpaceDN/>
        <w:bidi w:val="0"/>
        <w:adjustRightInd/>
        <w:snapToGrid/>
        <w:spacing w:line="480" w:lineRule="exact"/>
        <w:ind w:right="0" w:firstLine="560" w:firstLineChars="200"/>
        <w:jc w:val="both"/>
        <w:textAlignment w:val="auto"/>
        <w:outlineLvl w:val="9"/>
        <w:rPr>
          <w:rFonts w:hint="eastAsia" w:ascii="仿宋" w:hAnsi="仿宋" w:eastAsia="仿宋" w:cs="仿宋"/>
          <w:color w:val="auto"/>
          <w:sz w:val="28"/>
          <w:szCs w:val="28"/>
          <w:highlight w:val="none"/>
          <w:u w:val="none" w:color="000000"/>
          <w:lang w:eastAsia="zh-Hans"/>
        </w:rPr>
      </w:pPr>
      <w:r>
        <w:rPr>
          <w:rFonts w:hint="eastAsia" w:ascii="仿宋" w:hAnsi="仿宋" w:eastAsia="仿宋" w:cs="仿宋"/>
          <w:color w:val="auto"/>
          <w:sz w:val="28"/>
          <w:szCs w:val="28"/>
          <w:highlight w:val="none"/>
          <w:u w:val="none" w:color="000000"/>
          <w:lang w:eastAsia="zh-Hans"/>
        </w:rPr>
        <w:t>地点：</w:t>
      </w:r>
      <w:r>
        <w:rPr>
          <w:rFonts w:hint="eastAsia" w:ascii="仿宋" w:hAnsi="仿宋" w:eastAsia="仿宋" w:cs="仿宋"/>
          <w:color w:val="auto"/>
          <w:sz w:val="28"/>
          <w:szCs w:val="28"/>
          <w:highlight w:val="none"/>
          <w:u w:val="none" w:color="auto"/>
          <w:lang w:eastAsia="zh-CN"/>
        </w:rPr>
        <w:t>滇西应用技术大学傣医药学院办公楼520会议室（</w:t>
      </w:r>
      <w:r>
        <w:rPr>
          <w:rFonts w:hint="eastAsia" w:ascii="仿宋" w:hAnsi="仿宋" w:eastAsia="仿宋" w:cs="仿宋"/>
          <w:color w:val="auto"/>
          <w:kern w:val="2"/>
          <w:sz w:val="28"/>
          <w:szCs w:val="28"/>
          <w:highlight w:val="none"/>
          <w:u w:val="none" w:color="000000"/>
          <w:lang w:val="zh-TW" w:eastAsia="zh-CN" w:bidi="ar-SA"/>
        </w:rPr>
        <w:t>景洪市宣慰大道93号</w:t>
      </w:r>
      <w:r>
        <w:rPr>
          <w:rFonts w:hint="eastAsia" w:ascii="仿宋" w:hAnsi="仿宋" w:eastAsia="仿宋" w:cs="仿宋"/>
          <w:color w:val="auto"/>
          <w:sz w:val="28"/>
          <w:szCs w:val="28"/>
          <w:highlight w:val="none"/>
          <w:u w:val="none" w:color="auto"/>
          <w:lang w:eastAsia="zh-CN"/>
        </w:rPr>
        <w:t>）</w:t>
      </w:r>
      <w:r>
        <w:rPr>
          <w:rFonts w:hint="eastAsia" w:ascii="仿宋" w:hAnsi="仿宋" w:eastAsia="仿宋" w:cs="仿宋"/>
          <w:color w:val="auto"/>
          <w:kern w:val="2"/>
          <w:sz w:val="28"/>
          <w:szCs w:val="28"/>
          <w:highlight w:val="none"/>
          <w:u w:val="none" w:color="auto"/>
          <w:lang w:val="en-US" w:eastAsia="zh-CN" w:bidi="ar-SA"/>
        </w:rPr>
        <w:t>，</w:t>
      </w:r>
      <w:r>
        <w:rPr>
          <w:rFonts w:hint="eastAsia" w:ascii="仿宋" w:hAnsi="仿宋" w:eastAsia="仿宋" w:cs="仿宋"/>
          <w:color w:val="auto"/>
          <w:sz w:val="28"/>
          <w:szCs w:val="28"/>
          <w:highlight w:val="none"/>
          <w:u w:val="none" w:color="000000"/>
          <w:lang w:eastAsia="zh-Hans"/>
        </w:rPr>
        <w:t>逾期送达的或者未送达指定地点的</w:t>
      </w:r>
      <w:r>
        <w:rPr>
          <w:rFonts w:hint="eastAsia" w:ascii="仿宋" w:hAnsi="仿宋" w:eastAsia="仿宋" w:cs="仿宋"/>
          <w:color w:val="auto"/>
          <w:sz w:val="28"/>
          <w:szCs w:val="28"/>
          <w:highlight w:val="none"/>
          <w:u w:val="none" w:color="000000"/>
          <w:lang w:eastAsia="zh-CN"/>
        </w:rPr>
        <w:t>响应文件</w:t>
      </w:r>
      <w:r>
        <w:rPr>
          <w:rFonts w:hint="eastAsia" w:ascii="仿宋" w:hAnsi="仿宋" w:eastAsia="仿宋" w:cs="仿宋"/>
          <w:color w:val="auto"/>
          <w:sz w:val="28"/>
          <w:szCs w:val="28"/>
          <w:highlight w:val="none"/>
          <w:u w:val="none" w:color="000000"/>
          <w:lang w:eastAsia="zh-Hans"/>
        </w:rPr>
        <w:t>，视为撤回</w:t>
      </w:r>
      <w:r>
        <w:rPr>
          <w:rFonts w:hint="eastAsia" w:ascii="仿宋" w:hAnsi="仿宋" w:eastAsia="仿宋" w:cs="仿宋"/>
          <w:color w:val="auto"/>
          <w:sz w:val="28"/>
          <w:szCs w:val="28"/>
          <w:highlight w:val="none"/>
          <w:u w:val="none" w:color="000000"/>
          <w:lang w:eastAsia="zh-CN"/>
        </w:rPr>
        <w:t>响应文件</w:t>
      </w:r>
      <w:r>
        <w:rPr>
          <w:rFonts w:hint="eastAsia" w:ascii="仿宋" w:hAnsi="仿宋" w:eastAsia="仿宋" w:cs="仿宋"/>
          <w:color w:val="auto"/>
          <w:sz w:val="28"/>
          <w:szCs w:val="28"/>
          <w:highlight w:val="none"/>
          <w:u w:val="none" w:color="000000"/>
          <w:lang w:eastAsia="zh-Hans"/>
        </w:rPr>
        <w:t>，</w:t>
      </w:r>
      <w:r>
        <w:rPr>
          <w:rFonts w:hint="eastAsia" w:ascii="仿宋" w:hAnsi="仿宋" w:eastAsia="仿宋" w:cs="仿宋"/>
          <w:color w:val="auto"/>
          <w:sz w:val="28"/>
          <w:szCs w:val="28"/>
          <w:highlight w:val="none"/>
          <w:u w:val="none" w:color="000000"/>
          <w:lang w:eastAsia="zh-CN"/>
        </w:rPr>
        <w:t>采购人</w:t>
      </w:r>
      <w:r>
        <w:rPr>
          <w:rFonts w:hint="eastAsia" w:ascii="仿宋" w:hAnsi="仿宋" w:eastAsia="仿宋" w:cs="仿宋"/>
          <w:color w:val="auto"/>
          <w:sz w:val="28"/>
          <w:szCs w:val="28"/>
          <w:highlight w:val="none"/>
          <w:u w:val="none" w:color="000000"/>
          <w:lang w:eastAsia="zh-Hans"/>
        </w:rPr>
        <w:t>不予受理。</w:t>
      </w:r>
    </w:p>
    <w:p>
      <w:pPr>
        <w:keepNext w:val="0"/>
        <w:keepLines w:val="0"/>
        <w:pageBreakBefore w:val="0"/>
        <w:kinsoku/>
        <w:wordWrap/>
        <w:overflowPunct/>
        <w:topLinePunct w:val="0"/>
        <w:autoSpaceDE/>
        <w:autoSpaceDN/>
        <w:bidi w:val="0"/>
        <w:adjustRightInd/>
        <w:snapToGrid/>
        <w:spacing w:line="480" w:lineRule="exact"/>
        <w:ind w:right="0" w:firstLine="562" w:firstLineChars="200"/>
        <w:jc w:val="both"/>
        <w:textAlignment w:val="auto"/>
        <w:outlineLvl w:val="9"/>
        <w:rPr>
          <w:rFonts w:hint="eastAsia" w:ascii="仿宋" w:hAnsi="仿宋" w:eastAsia="仿宋" w:cs="仿宋"/>
          <w:b/>
          <w:bCs/>
          <w:color w:val="auto"/>
          <w:sz w:val="28"/>
          <w:szCs w:val="28"/>
          <w:highlight w:val="none"/>
          <w:u w:val="none" w:color="000000"/>
          <w:lang w:eastAsia="zh-Hans"/>
        </w:rPr>
      </w:pPr>
      <w:r>
        <w:rPr>
          <w:rFonts w:hint="eastAsia" w:ascii="仿宋" w:hAnsi="仿宋" w:eastAsia="仿宋" w:cs="仿宋"/>
          <w:b/>
          <w:bCs/>
          <w:color w:val="auto"/>
          <w:sz w:val="28"/>
          <w:szCs w:val="28"/>
          <w:highlight w:val="none"/>
          <w:u w:val="none" w:color="000000"/>
          <w:lang w:val="en-US" w:eastAsia="zh-CN"/>
        </w:rPr>
        <w:t>十一、</w:t>
      </w:r>
      <w:r>
        <w:rPr>
          <w:rFonts w:hint="eastAsia" w:ascii="仿宋" w:hAnsi="仿宋" w:eastAsia="仿宋" w:cs="仿宋"/>
          <w:b/>
          <w:bCs/>
          <w:color w:val="auto"/>
          <w:sz w:val="28"/>
          <w:szCs w:val="28"/>
          <w:highlight w:val="none"/>
          <w:u w:val="none" w:color="000000"/>
          <w:lang w:eastAsia="zh-Hans"/>
        </w:rPr>
        <w:t>发布公告的媒介</w:t>
      </w:r>
    </w:p>
    <w:p>
      <w:pPr>
        <w:keepNext w:val="0"/>
        <w:keepLines w:val="0"/>
        <w:pageBreakBefore w:val="0"/>
        <w:widowControl w:val="0"/>
        <w:kinsoku/>
        <w:wordWrap/>
        <w:overflowPunct/>
        <w:topLinePunct w:val="0"/>
        <w:autoSpaceDE/>
        <w:autoSpaceDN/>
        <w:bidi w:val="0"/>
        <w:adjustRightInd/>
        <w:snapToGrid/>
        <w:spacing w:line="480" w:lineRule="exact"/>
        <w:ind w:right="0" w:firstLine="560" w:firstLineChars="200"/>
        <w:jc w:val="both"/>
        <w:textAlignment w:val="auto"/>
        <w:outlineLvl w:val="9"/>
        <w:rPr>
          <w:rFonts w:hint="eastAsia" w:ascii="仿宋" w:hAnsi="仿宋" w:eastAsia="仿宋" w:cs="仿宋"/>
          <w:color w:val="auto"/>
          <w:sz w:val="28"/>
          <w:szCs w:val="28"/>
          <w:highlight w:val="none"/>
          <w:u w:val="none" w:color="000000"/>
          <w:lang w:eastAsia="zh-Hans"/>
        </w:rPr>
      </w:pPr>
      <w:r>
        <w:rPr>
          <w:rFonts w:hint="eastAsia" w:ascii="仿宋" w:hAnsi="仿宋" w:eastAsia="仿宋" w:cs="仿宋"/>
          <w:color w:val="auto"/>
          <w:kern w:val="2"/>
          <w:sz w:val="28"/>
          <w:szCs w:val="28"/>
          <w:highlight w:val="none"/>
          <w:lang w:val="en-US" w:eastAsia="zh-CN" w:bidi="ar-SA"/>
        </w:rPr>
        <w:t>本次公告在滇西应用技术大学傣医药学院校园网（https://dyy.wyuas.edu.cn/）及滇西应用技术大学傣医药学院微信公众号上发布，我单位对其他网站或媒体转载的公告及公告内容不承担任何责任。</w:t>
      </w:r>
    </w:p>
    <w:p>
      <w:pPr>
        <w:keepNext w:val="0"/>
        <w:keepLines w:val="0"/>
        <w:pageBreakBefore w:val="0"/>
        <w:widowControl/>
        <w:kinsoku/>
        <w:wordWrap/>
        <w:overflowPunct/>
        <w:topLinePunct w:val="0"/>
        <w:autoSpaceDE/>
        <w:autoSpaceDN/>
        <w:bidi w:val="0"/>
        <w:adjustRightInd/>
        <w:snapToGrid/>
        <w:spacing w:line="480" w:lineRule="exact"/>
        <w:ind w:right="0" w:firstLine="562" w:firstLineChars="200"/>
        <w:jc w:val="both"/>
        <w:textAlignment w:val="auto"/>
        <w:outlineLvl w:val="9"/>
        <w:rPr>
          <w:rFonts w:hint="eastAsia" w:ascii="仿宋" w:hAnsi="仿宋" w:eastAsia="仿宋" w:cs="仿宋"/>
          <w:b/>
          <w:bCs/>
          <w:color w:val="auto"/>
          <w:sz w:val="28"/>
          <w:szCs w:val="28"/>
          <w:highlight w:val="none"/>
          <w:u w:val="none" w:color="000000"/>
          <w:lang w:eastAsia="zh-Hans"/>
        </w:rPr>
      </w:pPr>
      <w:r>
        <w:rPr>
          <w:rFonts w:hint="eastAsia" w:ascii="仿宋" w:hAnsi="仿宋" w:eastAsia="仿宋" w:cs="仿宋"/>
          <w:b/>
          <w:bCs/>
          <w:color w:val="auto"/>
          <w:sz w:val="28"/>
          <w:szCs w:val="28"/>
          <w:highlight w:val="none"/>
          <w:u w:val="none" w:color="000000"/>
          <w:lang w:eastAsia="zh-Hans"/>
        </w:rPr>
        <w:t>十</w:t>
      </w:r>
      <w:r>
        <w:rPr>
          <w:rFonts w:hint="eastAsia" w:ascii="仿宋" w:hAnsi="仿宋" w:eastAsia="仿宋" w:cs="仿宋"/>
          <w:b/>
          <w:bCs/>
          <w:color w:val="auto"/>
          <w:sz w:val="28"/>
          <w:szCs w:val="28"/>
          <w:highlight w:val="none"/>
          <w:u w:val="none" w:color="000000"/>
          <w:lang w:val="en-US" w:eastAsia="zh-CN"/>
        </w:rPr>
        <w:t>二</w:t>
      </w:r>
      <w:r>
        <w:rPr>
          <w:rFonts w:hint="eastAsia" w:ascii="仿宋" w:hAnsi="仿宋" w:eastAsia="仿宋" w:cs="仿宋"/>
          <w:b/>
          <w:bCs/>
          <w:color w:val="auto"/>
          <w:sz w:val="28"/>
          <w:szCs w:val="28"/>
          <w:highlight w:val="none"/>
          <w:u w:val="none" w:color="000000"/>
          <w:lang w:eastAsia="zh-Hans"/>
        </w:rPr>
        <w:t>、联系方式</w:t>
      </w:r>
    </w:p>
    <w:p>
      <w:pPr>
        <w:keepNext w:val="0"/>
        <w:keepLines w:val="0"/>
        <w:pageBreakBefore w:val="0"/>
        <w:widowControl/>
        <w:kinsoku/>
        <w:wordWrap/>
        <w:overflowPunct/>
        <w:topLinePunct w:val="0"/>
        <w:autoSpaceDE/>
        <w:autoSpaceDN/>
        <w:bidi w:val="0"/>
        <w:adjustRightInd/>
        <w:snapToGrid/>
        <w:spacing w:line="480" w:lineRule="exact"/>
        <w:ind w:right="0" w:firstLine="560" w:firstLineChars="200"/>
        <w:jc w:val="both"/>
        <w:textAlignment w:val="auto"/>
        <w:outlineLvl w:val="9"/>
        <w:rPr>
          <w:rFonts w:hint="eastAsia" w:ascii="仿宋" w:hAnsi="仿宋" w:eastAsia="仿宋" w:cs="仿宋"/>
          <w:color w:val="auto"/>
          <w:kern w:val="2"/>
          <w:sz w:val="28"/>
          <w:szCs w:val="28"/>
          <w:highlight w:val="none"/>
          <w:u w:val="none" w:color="000000"/>
          <w:lang w:val="zh-TW" w:eastAsia="zh-CN" w:bidi="ar-SA"/>
        </w:rPr>
      </w:pPr>
      <w:r>
        <w:rPr>
          <w:rFonts w:hint="eastAsia" w:ascii="仿宋" w:hAnsi="仿宋" w:eastAsia="仿宋" w:cs="仿宋"/>
          <w:color w:val="auto"/>
          <w:kern w:val="2"/>
          <w:sz w:val="28"/>
          <w:szCs w:val="28"/>
          <w:highlight w:val="none"/>
          <w:u w:val="none" w:color="000000"/>
          <w:lang w:val="zh-TW" w:eastAsia="zh-CN" w:bidi="ar-SA"/>
        </w:rPr>
        <w:t xml:space="preserve">采购人：滇西应用技术大学傣医药学院 </w:t>
      </w:r>
    </w:p>
    <w:p>
      <w:pPr>
        <w:keepNext w:val="0"/>
        <w:keepLines w:val="0"/>
        <w:pageBreakBefore w:val="0"/>
        <w:widowControl/>
        <w:kinsoku/>
        <w:wordWrap/>
        <w:overflowPunct/>
        <w:topLinePunct w:val="0"/>
        <w:autoSpaceDE/>
        <w:autoSpaceDN/>
        <w:bidi w:val="0"/>
        <w:adjustRightInd/>
        <w:snapToGrid/>
        <w:spacing w:line="480" w:lineRule="exact"/>
        <w:ind w:right="0" w:firstLine="560" w:firstLineChars="200"/>
        <w:jc w:val="both"/>
        <w:textAlignment w:val="auto"/>
        <w:outlineLvl w:val="9"/>
        <w:rPr>
          <w:rFonts w:hint="eastAsia" w:ascii="仿宋" w:hAnsi="仿宋" w:eastAsia="仿宋" w:cs="仿宋"/>
          <w:color w:val="auto"/>
          <w:kern w:val="2"/>
          <w:sz w:val="28"/>
          <w:szCs w:val="28"/>
          <w:highlight w:val="none"/>
          <w:u w:val="none" w:color="000000"/>
          <w:lang w:val="zh-TW" w:eastAsia="zh-CN" w:bidi="ar-SA"/>
        </w:rPr>
      </w:pPr>
      <w:r>
        <w:rPr>
          <w:rFonts w:hint="eastAsia" w:ascii="仿宋" w:hAnsi="仿宋" w:eastAsia="仿宋" w:cs="仿宋"/>
          <w:color w:val="auto"/>
          <w:kern w:val="2"/>
          <w:sz w:val="28"/>
          <w:szCs w:val="28"/>
          <w:highlight w:val="none"/>
          <w:u w:val="none" w:color="000000"/>
          <w:lang w:val="zh-TW" w:eastAsia="zh-CN" w:bidi="ar-SA"/>
        </w:rPr>
        <w:t>地</w:t>
      </w:r>
      <w:r>
        <w:rPr>
          <w:rFonts w:hint="eastAsia" w:ascii="仿宋" w:hAnsi="仿宋" w:eastAsia="仿宋" w:cs="仿宋"/>
          <w:color w:val="auto"/>
          <w:kern w:val="2"/>
          <w:sz w:val="28"/>
          <w:szCs w:val="28"/>
          <w:highlight w:val="none"/>
          <w:u w:val="none" w:color="000000"/>
          <w:lang w:val="en-US" w:eastAsia="zh-CN" w:bidi="ar-SA"/>
        </w:rPr>
        <w:t xml:space="preserve">  </w:t>
      </w:r>
      <w:r>
        <w:rPr>
          <w:rFonts w:hint="eastAsia" w:ascii="仿宋" w:hAnsi="仿宋" w:eastAsia="仿宋" w:cs="仿宋"/>
          <w:color w:val="auto"/>
          <w:kern w:val="2"/>
          <w:sz w:val="28"/>
          <w:szCs w:val="28"/>
          <w:highlight w:val="none"/>
          <w:u w:val="none" w:color="000000"/>
          <w:lang w:val="zh-TW" w:eastAsia="zh-CN" w:bidi="ar-SA"/>
        </w:rPr>
        <w:t>址：景洪市宣慰大道93号</w:t>
      </w:r>
    </w:p>
    <w:p>
      <w:pPr>
        <w:keepNext w:val="0"/>
        <w:keepLines w:val="0"/>
        <w:pageBreakBefore w:val="0"/>
        <w:widowControl/>
        <w:kinsoku/>
        <w:wordWrap/>
        <w:overflowPunct/>
        <w:topLinePunct w:val="0"/>
        <w:autoSpaceDE/>
        <w:autoSpaceDN/>
        <w:bidi w:val="0"/>
        <w:adjustRightInd/>
        <w:snapToGrid/>
        <w:spacing w:line="480" w:lineRule="exact"/>
        <w:ind w:right="0" w:firstLine="560" w:firstLineChars="200"/>
        <w:textAlignment w:val="auto"/>
        <w:outlineLvl w:val="9"/>
        <w:rPr>
          <w:rFonts w:hint="eastAsia" w:ascii="仿宋" w:hAnsi="仿宋" w:eastAsia="仿宋" w:cs="仿宋"/>
          <w:b w:val="0"/>
          <w:bCs/>
          <w:color w:val="auto"/>
          <w:kern w:val="2"/>
          <w:sz w:val="28"/>
          <w:szCs w:val="28"/>
          <w:highlight w:val="none"/>
          <w:u w:val="none" w:color="000000"/>
          <w:lang w:val="en-US" w:eastAsia="zh-CN" w:bidi="ar-SA"/>
        </w:rPr>
      </w:pPr>
      <w:bookmarkStart w:id="14" w:name="_Toc9339"/>
      <w:r>
        <w:rPr>
          <w:rFonts w:hint="eastAsia" w:ascii="仿宋" w:hAnsi="仿宋" w:eastAsia="仿宋" w:cs="仿宋"/>
          <w:b w:val="0"/>
          <w:bCs/>
          <w:color w:val="auto"/>
          <w:kern w:val="2"/>
          <w:sz w:val="28"/>
          <w:szCs w:val="28"/>
          <w:highlight w:val="none"/>
          <w:u w:val="none" w:color="000000"/>
          <w:lang w:val="en-US" w:eastAsia="zh-CN" w:bidi="ar-SA"/>
        </w:rPr>
        <w:t>邮    编：666100</w:t>
      </w:r>
      <w:bookmarkEnd w:id="14"/>
    </w:p>
    <w:p>
      <w:pPr>
        <w:keepNext w:val="0"/>
        <w:keepLines w:val="0"/>
        <w:pageBreakBefore w:val="0"/>
        <w:widowControl/>
        <w:kinsoku/>
        <w:wordWrap/>
        <w:overflowPunct/>
        <w:topLinePunct w:val="0"/>
        <w:autoSpaceDE/>
        <w:autoSpaceDN/>
        <w:bidi w:val="0"/>
        <w:adjustRightInd/>
        <w:snapToGrid/>
        <w:spacing w:line="480" w:lineRule="exact"/>
        <w:ind w:right="0" w:firstLine="560" w:firstLineChars="200"/>
        <w:textAlignment w:val="auto"/>
        <w:outlineLvl w:val="9"/>
        <w:rPr>
          <w:rFonts w:hint="eastAsia" w:ascii="仿宋" w:hAnsi="仿宋" w:eastAsia="仿宋" w:cs="仿宋"/>
          <w:b w:val="0"/>
          <w:bCs/>
          <w:color w:val="auto"/>
          <w:kern w:val="2"/>
          <w:sz w:val="28"/>
          <w:szCs w:val="28"/>
          <w:highlight w:val="none"/>
          <w:u w:val="none" w:color="000000"/>
          <w:lang w:val="en-US" w:eastAsia="zh-CN" w:bidi="ar-SA"/>
        </w:rPr>
      </w:pPr>
      <w:r>
        <w:rPr>
          <w:rFonts w:hint="eastAsia" w:ascii="仿宋" w:hAnsi="仿宋" w:eastAsia="仿宋" w:cs="仿宋"/>
          <w:b w:val="0"/>
          <w:bCs/>
          <w:color w:val="auto"/>
          <w:kern w:val="2"/>
          <w:sz w:val="28"/>
          <w:szCs w:val="28"/>
          <w:highlight w:val="none"/>
          <w:u w:val="none" w:color="000000"/>
          <w:lang w:val="en-US" w:eastAsia="zh-CN" w:bidi="ar-SA"/>
        </w:rPr>
        <w:t>联 系 人：方刚</w:t>
      </w:r>
    </w:p>
    <w:p>
      <w:pPr>
        <w:keepNext w:val="0"/>
        <w:keepLines w:val="0"/>
        <w:pageBreakBefore w:val="0"/>
        <w:widowControl/>
        <w:kinsoku/>
        <w:wordWrap/>
        <w:overflowPunct/>
        <w:topLinePunct w:val="0"/>
        <w:autoSpaceDE/>
        <w:autoSpaceDN/>
        <w:bidi w:val="0"/>
        <w:adjustRightInd/>
        <w:snapToGrid/>
        <w:spacing w:line="480" w:lineRule="exact"/>
        <w:ind w:right="0" w:firstLine="560" w:firstLineChars="200"/>
        <w:textAlignment w:val="auto"/>
        <w:outlineLvl w:val="9"/>
        <w:rPr>
          <w:rFonts w:hint="eastAsia" w:ascii="仿宋" w:hAnsi="仿宋" w:eastAsia="仿宋" w:cs="仿宋"/>
          <w:color w:val="auto"/>
          <w:highlight w:val="none"/>
        </w:rPr>
      </w:pPr>
      <w:r>
        <w:rPr>
          <w:rFonts w:hint="eastAsia" w:ascii="仿宋" w:hAnsi="仿宋" w:eastAsia="仿宋" w:cs="仿宋"/>
          <w:b w:val="0"/>
          <w:bCs/>
          <w:color w:val="auto"/>
          <w:kern w:val="2"/>
          <w:sz w:val="28"/>
          <w:szCs w:val="28"/>
          <w:highlight w:val="none"/>
          <w:u w:val="none" w:color="000000"/>
          <w:lang w:val="en-US" w:eastAsia="zh-CN" w:bidi="ar-SA"/>
        </w:rPr>
        <w:t>电    话：0691-2210876</w:t>
      </w:r>
    </w:p>
    <w:p>
      <w:pPr>
        <w:pStyle w:val="12"/>
        <w:numPr>
          <w:ilvl w:val="0"/>
          <w:numId w:val="0"/>
        </w:numPr>
        <w:outlineLvl w:val="9"/>
        <w:rPr>
          <w:rFonts w:hint="eastAsia" w:ascii="仿宋" w:hAnsi="仿宋" w:eastAsia="仿宋" w:cs="仿宋"/>
          <w:color w:val="auto"/>
          <w:highlight w:val="none"/>
          <w:u w:val="none" w:color="000000"/>
          <w:lang w:val="en-US" w:eastAsia="zh-CN"/>
        </w:rPr>
        <w:sectPr>
          <w:footerReference r:id="rId6" w:type="default"/>
          <w:pgSz w:w="11906" w:h="16838"/>
          <w:pgMar w:top="1417" w:right="1417" w:bottom="1417" w:left="1417" w:header="850" w:footer="992" w:gutter="0"/>
          <w:pgNumType w:fmt="decimal" w:start="1"/>
          <w:cols w:space="0" w:num="1"/>
          <w:rtlGutter w:val="0"/>
          <w:docGrid w:type="lines" w:linePitch="312" w:charSpace="0"/>
        </w:sectPr>
      </w:pPr>
      <w:bookmarkStart w:id="15" w:name="_Toc28061"/>
      <w:bookmarkStart w:id="16" w:name="_Toc16757"/>
      <w:bookmarkStart w:id="17" w:name="_Toc23320"/>
      <w:bookmarkStart w:id="18" w:name="_Toc17644"/>
      <w:bookmarkStart w:id="19" w:name="_Toc13152"/>
    </w:p>
    <w:bookmarkEnd w:id="15"/>
    <w:bookmarkEnd w:id="16"/>
    <w:bookmarkEnd w:id="17"/>
    <w:bookmarkEnd w:id="18"/>
    <w:bookmarkEnd w:id="19"/>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color w:val="auto"/>
          <w:sz w:val="28"/>
          <w:szCs w:val="28"/>
          <w:highlight w:val="none"/>
          <w:lang w:val="zh-TW" w:eastAsia="zh-CN"/>
        </w:rPr>
      </w:pPr>
      <w:bookmarkStart w:id="20" w:name="_Toc25922"/>
      <w:bookmarkStart w:id="21" w:name="_Toc5512"/>
      <w:bookmarkStart w:id="22" w:name="_Toc29194"/>
      <w:bookmarkStart w:id="23" w:name="_Toc17180"/>
      <w:bookmarkStart w:id="24" w:name="_Toc32380"/>
      <w:bookmarkStart w:id="25" w:name="_TOC11338"/>
      <w:bookmarkStart w:id="26" w:name="_Toc756"/>
      <w:bookmarkStart w:id="27" w:name="_Toc6351"/>
      <w:bookmarkStart w:id="28" w:name="_Toc20135"/>
      <w:bookmarkStart w:id="29" w:name="_Toc5013"/>
      <w:r>
        <w:rPr>
          <w:rFonts w:hint="eastAsia" w:ascii="仿宋" w:hAnsi="仿宋" w:eastAsia="仿宋" w:cs="仿宋"/>
          <w:b/>
          <w:bCs/>
          <w:color w:val="auto"/>
          <w:kern w:val="28"/>
          <w:sz w:val="32"/>
          <w:szCs w:val="32"/>
          <w:highlight w:val="none"/>
          <w:u w:val="none" w:color="000000"/>
          <w:lang w:val="en-US" w:eastAsia="zh-CN" w:bidi="ar-SA"/>
        </w:rPr>
        <w:t>第二章 评审办法</w:t>
      </w:r>
      <w:bookmarkEnd w:id="20"/>
      <w:bookmarkEnd w:id="21"/>
      <w:bookmarkEnd w:id="22"/>
      <w:bookmarkEnd w:id="23"/>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color w:val="auto"/>
          <w:sz w:val="28"/>
          <w:szCs w:val="28"/>
          <w:highlight w:val="none"/>
          <w:lang w:val="zh-TW" w:eastAsia="zh-CN"/>
        </w:rPr>
      </w:pPr>
      <w:r>
        <w:rPr>
          <w:rFonts w:hint="eastAsia" w:ascii="仿宋" w:hAnsi="仿宋" w:eastAsia="仿宋" w:cs="仿宋"/>
          <w:color w:val="auto"/>
          <w:sz w:val="28"/>
          <w:szCs w:val="28"/>
          <w:highlight w:val="none"/>
          <w:lang w:val="en-US" w:eastAsia="zh-CN"/>
        </w:rPr>
        <w:t>参照</w:t>
      </w:r>
      <w:r>
        <w:rPr>
          <w:rFonts w:hint="eastAsia" w:ascii="仿宋" w:hAnsi="仿宋" w:eastAsia="仿宋" w:cs="仿宋"/>
          <w:color w:val="auto"/>
          <w:sz w:val="28"/>
          <w:szCs w:val="28"/>
          <w:highlight w:val="none"/>
          <w:lang w:val="zh-TW" w:eastAsia="zh-CN"/>
        </w:rPr>
        <w:t>相关法律法规，结合本项目实际情况制定本办法。</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color w:val="auto"/>
          <w:sz w:val="28"/>
          <w:szCs w:val="28"/>
          <w:highlight w:val="none"/>
          <w:lang w:val="zh-TW" w:eastAsia="zh-CN"/>
        </w:rPr>
      </w:pPr>
      <w:r>
        <w:rPr>
          <w:rFonts w:hint="eastAsia" w:ascii="仿宋" w:hAnsi="仿宋" w:eastAsia="仿宋" w:cs="仿宋"/>
          <w:color w:val="auto"/>
          <w:sz w:val="28"/>
          <w:szCs w:val="28"/>
          <w:highlight w:val="none"/>
          <w:lang w:val="zh-TW" w:eastAsia="zh-CN"/>
        </w:rPr>
        <w:t>采购人将根据本项目的性质和特点组建评审小组，评审小组按照遴选文件要求，在全封闭的保密条件下进行评审，任何个人和单位不得干扰评审小组的正常工作。</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本项目的评标方法为</w:t>
      </w:r>
      <w:r>
        <w:rPr>
          <w:rFonts w:hint="eastAsia" w:ascii="仿宋" w:hAnsi="仿宋" w:eastAsia="仿宋" w:cs="仿宋"/>
          <w:b/>
          <w:bCs/>
          <w:color w:val="auto"/>
          <w:sz w:val="28"/>
          <w:szCs w:val="28"/>
          <w:highlight w:val="none"/>
        </w:rPr>
        <w:t>综合评分法</w:t>
      </w:r>
      <w:r>
        <w:rPr>
          <w:rFonts w:hint="eastAsia" w:ascii="仿宋" w:hAnsi="仿宋" w:eastAsia="仿宋" w:cs="仿宋"/>
          <w:color w:val="auto"/>
          <w:sz w:val="28"/>
          <w:szCs w:val="28"/>
          <w:highlight w:val="none"/>
        </w:rPr>
        <w:t>，是指在最大限度地满足</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实质性要求前提下，按照</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中规定的各项因素进行综合评审后，以评标总得分高低顺序确定</w:t>
      </w:r>
      <w:r>
        <w:rPr>
          <w:rFonts w:hint="eastAsia" w:ascii="仿宋" w:hAnsi="仿宋" w:eastAsia="仿宋" w:cs="仿宋"/>
          <w:color w:val="auto"/>
          <w:sz w:val="28"/>
          <w:szCs w:val="28"/>
          <w:highlight w:val="none"/>
          <w:lang w:eastAsia="zh-CN"/>
        </w:rPr>
        <w:t>中选</w:t>
      </w:r>
      <w:r>
        <w:rPr>
          <w:rFonts w:hint="eastAsia" w:ascii="仿宋" w:hAnsi="仿宋" w:eastAsia="仿宋" w:cs="仿宋"/>
          <w:color w:val="auto"/>
          <w:sz w:val="28"/>
          <w:szCs w:val="28"/>
          <w:highlight w:val="none"/>
          <w:lang w:val="en-US" w:eastAsia="zh-CN"/>
        </w:rPr>
        <w:t>3家</w:t>
      </w:r>
      <w:r>
        <w:rPr>
          <w:rFonts w:hint="eastAsia" w:ascii="仿宋" w:hAnsi="仿宋" w:eastAsia="仿宋" w:cs="仿宋"/>
          <w:color w:val="auto"/>
          <w:sz w:val="28"/>
          <w:szCs w:val="28"/>
          <w:highlight w:val="none"/>
        </w:rPr>
        <w:t>代理机构</w:t>
      </w:r>
      <w:r>
        <w:rPr>
          <w:rFonts w:hint="eastAsia" w:ascii="仿宋" w:hAnsi="仿宋" w:eastAsia="仿宋" w:cs="仿宋"/>
          <w:color w:val="auto"/>
          <w:sz w:val="28"/>
          <w:szCs w:val="28"/>
          <w:highlight w:val="none"/>
          <w:lang w:eastAsia="zh-CN"/>
        </w:rPr>
        <w:t>候选人</w:t>
      </w:r>
      <w:r>
        <w:rPr>
          <w:rFonts w:hint="eastAsia" w:ascii="仿宋" w:hAnsi="仿宋" w:eastAsia="仿宋" w:cs="仿宋"/>
          <w:color w:val="auto"/>
          <w:sz w:val="28"/>
          <w:szCs w:val="28"/>
          <w:highlight w:val="none"/>
        </w:rPr>
        <w:t>的评标方法。</w:t>
      </w:r>
    </w:p>
    <w:p>
      <w:pPr>
        <w:spacing w:line="500" w:lineRule="exact"/>
        <w:ind w:firstLine="562" w:firstLineChars="200"/>
        <w:jc w:val="left"/>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rPr>
        <w:t>.评审程序</w:t>
      </w:r>
    </w:p>
    <w:p>
      <w:pPr>
        <w:spacing w:line="500" w:lineRule="exact"/>
        <w:ind w:firstLine="562" w:firstLineChars="200"/>
        <w:jc w:val="left"/>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资格审查</w:t>
      </w:r>
    </w:p>
    <w:p>
      <w:pPr>
        <w:spacing w:after="120" w:afterLines="50" w:line="500" w:lineRule="exact"/>
        <w:ind w:firstLine="560" w:firstLineChars="200"/>
        <w:outlineLvl w:val="9"/>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lang w:val="en-US" w:eastAsia="zh-CN"/>
        </w:rPr>
        <w:t>评审</w:t>
      </w:r>
      <w:r>
        <w:rPr>
          <w:rFonts w:hint="eastAsia" w:ascii="仿宋" w:hAnsi="仿宋" w:eastAsia="仿宋" w:cs="仿宋"/>
          <w:color w:val="auto"/>
          <w:sz w:val="28"/>
          <w:szCs w:val="28"/>
          <w:highlight w:val="none"/>
        </w:rPr>
        <w:t>小组首先对供应商的响应文件进行资格审查，通过资格审查的供应商方可进入符合性审查。</w:t>
      </w:r>
      <w:r>
        <w:rPr>
          <w:rFonts w:hint="eastAsia" w:ascii="仿宋" w:hAnsi="仿宋" w:eastAsia="仿宋" w:cs="仿宋"/>
          <w:b/>
          <w:color w:val="auto"/>
          <w:sz w:val="28"/>
          <w:szCs w:val="28"/>
          <w:highlight w:val="none"/>
        </w:rPr>
        <w:t>符合以下审查标准的，通过资格审查：</w:t>
      </w:r>
    </w:p>
    <w:tbl>
      <w:tblPr>
        <w:tblStyle w:val="16"/>
        <w:tblW w:w="9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008"/>
        <w:gridCol w:w="7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blHeader/>
          <w:jc w:val="center"/>
        </w:trPr>
        <w:tc>
          <w:tcPr>
            <w:tcW w:w="813" w:type="dxa"/>
            <w:vAlign w:val="center"/>
          </w:tcPr>
          <w:p>
            <w:pPr>
              <w:pStyle w:val="4"/>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2008" w:type="dxa"/>
            <w:vAlign w:val="center"/>
          </w:tcPr>
          <w:p>
            <w:pPr>
              <w:pStyle w:val="4"/>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评审因素</w:t>
            </w:r>
          </w:p>
        </w:tc>
        <w:tc>
          <w:tcPr>
            <w:tcW w:w="7100" w:type="dxa"/>
            <w:vAlign w:val="center"/>
          </w:tcPr>
          <w:p>
            <w:pPr>
              <w:pStyle w:val="4"/>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813" w:type="dxa"/>
            <w:tcBorders>
              <w:bottom w:val="single" w:color="auto" w:sz="4" w:space="0"/>
            </w:tcBorders>
            <w:vAlign w:val="center"/>
          </w:tcPr>
          <w:p>
            <w:pPr>
              <w:pStyle w:val="4"/>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008" w:type="dxa"/>
            <w:tcBorders>
              <w:bottom w:val="single" w:color="auto" w:sz="4" w:space="0"/>
            </w:tcBorders>
            <w:vAlign w:val="center"/>
          </w:tcPr>
          <w:p>
            <w:pPr>
              <w:pStyle w:val="4"/>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w:t>
            </w:r>
          </w:p>
        </w:tc>
        <w:tc>
          <w:tcPr>
            <w:tcW w:w="7100" w:type="dxa"/>
            <w:tcBorders>
              <w:bottom w:val="single" w:color="auto" w:sz="4" w:space="0"/>
            </w:tcBorders>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提供有效的营业执照等证明文件复印件，复印件应清晰可辨，否则视为未提供。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pStyle w:val="4"/>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008" w:type="dxa"/>
            <w:tcBorders>
              <w:top w:val="single" w:color="auto" w:sz="4" w:space="0"/>
              <w:left w:val="single" w:color="auto" w:sz="4" w:space="0"/>
              <w:bottom w:val="single" w:color="auto" w:sz="4" w:space="0"/>
              <w:right w:val="single" w:color="auto" w:sz="4" w:space="0"/>
            </w:tcBorders>
            <w:vAlign w:val="center"/>
          </w:tcPr>
          <w:p>
            <w:pPr>
              <w:pStyle w:val="4"/>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商业信誉和财务会计制度</w:t>
            </w:r>
          </w:p>
        </w:tc>
        <w:tc>
          <w:tcPr>
            <w:tcW w:w="7100" w:type="dxa"/>
            <w:tcBorders>
              <w:top w:val="single" w:color="auto" w:sz="4" w:space="0"/>
              <w:left w:val="single" w:color="auto" w:sz="4" w:space="0"/>
              <w:bottom w:val="single" w:color="auto" w:sz="4" w:space="0"/>
            </w:tcBorders>
            <w:vAlign w:val="center"/>
          </w:tcPr>
          <w:p>
            <w:pPr>
              <w:wordWrap w:val="0"/>
              <w:spacing w:line="3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2023年度经审计的财务报告，或者银行出具的资信证明（供应商是法人的，提供基本开户银行出具的资信证明），或者财政部门认可专业担保机构出具的投标担保函复印件；若为新成立的公司须作出说明。复印件须清晰可辨，否则视为未提供。</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注：根据相关文件规定，企业法人、事业单位法人的会计制度各不相同，各会计制度中要求的财务报告的会计报表组成也不相同。因此，供应商根据其单位所属类别的会计制度规定提供完整的经审计的财务报告即可，本项目对财务报告的组成报表不作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pStyle w:val="4"/>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008" w:type="dxa"/>
            <w:tcBorders>
              <w:top w:val="single" w:color="auto" w:sz="4" w:space="0"/>
              <w:left w:val="single" w:color="auto" w:sz="4" w:space="0"/>
              <w:bottom w:val="single" w:color="auto" w:sz="4" w:space="0"/>
              <w:right w:val="single" w:color="auto" w:sz="4" w:space="0"/>
            </w:tcBorders>
            <w:vAlign w:val="center"/>
          </w:tcPr>
          <w:p>
            <w:pPr>
              <w:pStyle w:val="4"/>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依法缴纳税收证明的凭据</w:t>
            </w:r>
          </w:p>
        </w:tc>
        <w:tc>
          <w:tcPr>
            <w:tcW w:w="7100" w:type="dxa"/>
            <w:tcBorders>
              <w:top w:val="single" w:color="auto" w:sz="4" w:space="0"/>
              <w:left w:val="single" w:color="auto" w:sz="4" w:space="0"/>
              <w:bottom w:val="single" w:color="auto" w:sz="4" w:space="0"/>
            </w:tcBorders>
            <w:vAlign w:val="center"/>
          </w:tcPr>
          <w:p>
            <w:pPr>
              <w:spacing w:line="4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提供缴税所属时间在2024年1月至本项目响应文件提交截止时间前任意1个月的税务局税收通用缴款书或银行电子缴税（费）凭证或税务局出具纳税情况的相关证明，依法免税的，应提供依法免税的相关证明文件（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pStyle w:val="4"/>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008" w:type="dxa"/>
            <w:tcBorders>
              <w:top w:val="single" w:color="auto" w:sz="4" w:space="0"/>
              <w:left w:val="single" w:color="auto" w:sz="4" w:space="0"/>
              <w:bottom w:val="single" w:color="auto" w:sz="4" w:space="0"/>
              <w:right w:val="single" w:color="auto" w:sz="4" w:space="0"/>
            </w:tcBorders>
            <w:vAlign w:val="center"/>
          </w:tcPr>
          <w:p>
            <w:pPr>
              <w:pStyle w:val="4"/>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依法缴纳社会保障资金的凭据</w:t>
            </w:r>
          </w:p>
        </w:tc>
        <w:tc>
          <w:tcPr>
            <w:tcW w:w="7100" w:type="dxa"/>
            <w:tcBorders>
              <w:top w:val="single" w:color="auto" w:sz="4" w:space="0"/>
              <w:left w:val="single" w:color="auto" w:sz="4" w:space="0"/>
              <w:bottom w:val="single" w:color="auto" w:sz="4" w:space="0"/>
            </w:tcBorders>
            <w:vAlign w:val="center"/>
          </w:tcPr>
          <w:p>
            <w:pPr>
              <w:spacing w:line="3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提供缴费所属时间在2024年1月至本项目响应文件提交截止时间前任意1个月的社会保险费缴款书或银行电子缴税（费）凭证或社保管理部门出具的有效的缴款证明，依法免缴的，应提供依法免缴的相关证明文件（复印件加盖公章）</w:t>
            </w:r>
            <w:r>
              <w:rPr>
                <w:rFonts w:hint="eastAsia" w:ascii="仿宋" w:hAnsi="仿宋" w:eastAsia="仿宋" w:cs="仿宋"/>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pStyle w:val="4"/>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008" w:type="dxa"/>
            <w:tcBorders>
              <w:top w:val="single" w:color="auto" w:sz="4" w:space="0"/>
              <w:left w:val="single" w:color="auto" w:sz="4" w:space="0"/>
              <w:bottom w:val="single" w:color="auto" w:sz="4" w:space="0"/>
              <w:right w:val="single" w:color="auto" w:sz="4" w:space="0"/>
            </w:tcBorders>
            <w:vAlign w:val="center"/>
          </w:tcPr>
          <w:p>
            <w:pPr>
              <w:pStyle w:val="4"/>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设备和专业技术能力</w:t>
            </w:r>
          </w:p>
        </w:tc>
        <w:tc>
          <w:tcPr>
            <w:tcW w:w="7100" w:type="dxa"/>
            <w:tcBorders>
              <w:top w:val="single" w:color="auto" w:sz="4" w:space="0"/>
              <w:left w:val="single" w:color="auto" w:sz="4" w:space="0"/>
              <w:bottom w:val="single" w:color="auto" w:sz="4" w:space="0"/>
            </w:tcBorders>
            <w:vAlign w:val="center"/>
          </w:tcPr>
          <w:p>
            <w:pPr>
              <w:spacing w:line="4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提供供应商具有履行合同所必需的设备和专业技术能力的书面承诺。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pStyle w:val="4"/>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2008" w:type="dxa"/>
            <w:tcBorders>
              <w:top w:val="single" w:color="auto" w:sz="4" w:space="0"/>
              <w:left w:val="single" w:color="auto" w:sz="4" w:space="0"/>
              <w:bottom w:val="single" w:color="auto" w:sz="4" w:space="0"/>
              <w:right w:val="single" w:color="auto" w:sz="4" w:space="0"/>
            </w:tcBorders>
            <w:vAlign w:val="center"/>
          </w:tcPr>
          <w:p>
            <w:pPr>
              <w:pStyle w:val="4"/>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具备独立办公场所和代理政府采购业务所必需的办公条件</w:t>
            </w:r>
          </w:p>
        </w:tc>
        <w:tc>
          <w:tcPr>
            <w:tcW w:w="7100" w:type="dxa"/>
            <w:tcBorders>
              <w:top w:val="single" w:color="auto" w:sz="4" w:space="0"/>
              <w:left w:val="single" w:color="auto" w:sz="4" w:space="0"/>
              <w:bottom w:val="single" w:color="auto" w:sz="4" w:space="0"/>
            </w:tcBorders>
            <w:vAlign w:val="center"/>
          </w:tcPr>
          <w:p>
            <w:pPr>
              <w:spacing w:line="4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根据云南省财政厅文件云财规〔2023〕22号文件和西双版纳傣族自治州财政局文件西财法采发〔2023〕10号文件通知，申请人在景洪市市域范围内须具有政府采购全流程电子化交易场所（须提供政采云截图及场所照片）及固定的营业场所，具备开标、评标功能会议室，且每个会议室均配有录音、录像等监控设备（提供不动产权证或房屋所有权证或房屋租赁合同等证明材料，会议室图片及说明，加盖公章）；具有符合条件的档案保管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highlight w:val="none"/>
                <w:lang w:eastAsia="zh-CN"/>
              </w:rPr>
            </w:pPr>
            <w:r>
              <w:rPr>
                <w:rFonts w:hint="eastAsia" w:ascii="仿宋" w:hAnsi="仿宋" w:eastAsia="仿宋" w:cs="仿宋"/>
                <w:b/>
                <w:bCs/>
                <w:color w:val="auto"/>
                <w:sz w:val="24"/>
                <w:szCs w:val="24"/>
                <w:highlight w:val="none"/>
                <w:lang w:val="en-US" w:eastAsia="zh-CN"/>
              </w:rPr>
              <w:t>7</w:t>
            </w:r>
          </w:p>
        </w:tc>
        <w:tc>
          <w:tcPr>
            <w:tcW w:w="2008" w:type="dxa"/>
            <w:tcBorders>
              <w:top w:val="single" w:color="auto" w:sz="4" w:space="0"/>
              <w:left w:val="single" w:color="auto" w:sz="4" w:space="0"/>
              <w:bottom w:val="single" w:color="auto" w:sz="4" w:space="0"/>
              <w:right w:val="single" w:color="auto" w:sz="4" w:space="0"/>
            </w:tcBorders>
            <w:vAlign w:val="center"/>
          </w:tcPr>
          <w:p>
            <w:pPr>
              <w:pStyle w:val="4"/>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重大违法记录的书面声明</w:t>
            </w:r>
          </w:p>
        </w:tc>
        <w:tc>
          <w:tcPr>
            <w:tcW w:w="7100" w:type="dxa"/>
            <w:tcBorders>
              <w:top w:val="single" w:color="auto" w:sz="4" w:space="0"/>
              <w:left w:val="single" w:color="auto" w:sz="4" w:space="0"/>
              <w:bottom w:val="single" w:color="auto" w:sz="4" w:space="0"/>
            </w:tcBorders>
            <w:vAlign w:val="center"/>
          </w:tcPr>
          <w:p>
            <w:pPr>
              <w:spacing w:line="4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申请人参加政府采购活动前三年内，在经营活动中没有重大违法记录。提供2021年12月31日至今，在经营活动中没有重大违法记录（重大违法记录是指：申请人因违法经营受到刑事处罚或者责令停产停业、吊销许可证或者执照、较大数额罚款等行政处罚）的书面声明（原件加盖公章）；</w:t>
            </w:r>
          </w:p>
          <w:p>
            <w:pPr>
              <w:spacing w:line="4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供应商在参加政府采购活动前三年内因违法经营被禁止在一定期限内参加政府采购活动，期限届满的，可以参加政府采购活动。供应商存在上述情形的，应提供相应证明材料。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w:t>
            </w:r>
          </w:p>
        </w:tc>
        <w:tc>
          <w:tcPr>
            <w:tcW w:w="2008" w:type="dxa"/>
            <w:tcBorders>
              <w:top w:val="single" w:color="auto" w:sz="4" w:space="0"/>
              <w:left w:val="single" w:color="auto" w:sz="4" w:space="0"/>
              <w:bottom w:val="single" w:color="auto" w:sz="4" w:space="0"/>
              <w:right w:val="single" w:color="auto" w:sz="4" w:space="0"/>
            </w:tcBorders>
            <w:vAlign w:val="center"/>
          </w:tcPr>
          <w:p>
            <w:pPr>
              <w:pStyle w:val="4"/>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云南省政府采购网完成名录登记备案</w:t>
            </w:r>
          </w:p>
        </w:tc>
        <w:tc>
          <w:tcPr>
            <w:tcW w:w="7100" w:type="dxa"/>
            <w:tcBorders>
              <w:top w:val="single" w:color="auto" w:sz="4" w:space="0"/>
              <w:left w:val="single" w:color="auto" w:sz="4" w:space="0"/>
              <w:bottom w:val="single" w:color="auto" w:sz="4" w:space="0"/>
            </w:tcBorders>
            <w:vAlign w:val="center"/>
          </w:tcPr>
          <w:p>
            <w:pPr>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提供</w:t>
            </w:r>
            <w:r>
              <w:rPr>
                <w:rFonts w:hint="eastAsia" w:ascii="仿宋" w:hAnsi="仿宋" w:eastAsia="仿宋" w:cs="仿宋"/>
                <w:color w:val="auto"/>
                <w:sz w:val="24"/>
                <w:szCs w:val="24"/>
                <w:highlight w:val="none"/>
                <w:lang w:val="en-US" w:eastAsia="zh-CN"/>
              </w:rPr>
              <w:t>云南省政府采购网完成名录登记备案截图。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pStyle w:val="4"/>
              <w:spacing w:line="3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本项目不接受联合体投标</w:t>
            </w:r>
          </w:p>
        </w:tc>
        <w:tc>
          <w:tcPr>
            <w:tcW w:w="7100" w:type="dxa"/>
            <w:tcBorders>
              <w:top w:val="single" w:color="auto" w:sz="4" w:space="0"/>
              <w:left w:val="single" w:color="auto" w:sz="4" w:space="0"/>
              <w:bottom w:val="single" w:color="auto" w:sz="4" w:space="0"/>
            </w:tcBorders>
            <w:vAlign w:val="center"/>
          </w:tcPr>
          <w:p>
            <w:pPr>
              <w:spacing w:line="340" w:lineRule="exact"/>
              <w:jc w:val="left"/>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eastAsia="zh-CN"/>
              </w:rPr>
              <w:t>提供非联合体投标书面承诺。</w:t>
            </w:r>
          </w:p>
        </w:tc>
      </w:tr>
    </w:tbl>
    <w:p>
      <w:pPr>
        <w:spacing w:line="500" w:lineRule="exact"/>
        <w:ind w:firstLine="562" w:firstLineChars="200"/>
        <w:jc w:val="left"/>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符合性审查</w:t>
      </w:r>
    </w:p>
    <w:p>
      <w:pPr>
        <w:spacing w:line="500" w:lineRule="exact"/>
        <w:ind w:firstLine="560" w:firstLineChars="200"/>
        <w:jc w:val="left"/>
        <w:outlineLvl w:val="9"/>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lang w:val="en-US" w:eastAsia="zh-CN"/>
        </w:rPr>
        <w:t>评审</w:t>
      </w:r>
      <w:r>
        <w:rPr>
          <w:rFonts w:hint="eastAsia" w:ascii="仿宋" w:hAnsi="仿宋" w:eastAsia="仿宋" w:cs="仿宋"/>
          <w:color w:val="auto"/>
          <w:sz w:val="28"/>
          <w:szCs w:val="28"/>
          <w:highlight w:val="none"/>
        </w:rPr>
        <w:t>小组成员要认真审阅供应商的响应文件，对响应文件中含义不明确、表述不一致或有明细文字和计算错误的内容做必要的澄清，通过符合性审查的供应商方可进入详细评审。</w:t>
      </w:r>
      <w:r>
        <w:rPr>
          <w:rFonts w:hint="eastAsia" w:ascii="仿宋" w:hAnsi="仿宋" w:eastAsia="仿宋" w:cs="仿宋"/>
          <w:b/>
          <w:color w:val="auto"/>
          <w:sz w:val="28"/>
          <w:szCs w:val="28"/>
          <w:highlight w:val="none"/>
        </w:rPr>
        <w:t>符合以下审查标准的，通过符合性审查：</w:t>
      </w:r>
    </w:p>
    <w:tbl>
      <w:tblPr>
        <w:tblStyle w:val="16"/>
        <w:tblW w:w="9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418"/>
        <w:gridCol w:w="6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blHeader/>
          <w:jc w:val="center"/>
        </w:trPr>
        <w:tc>
          <w:tcPr>
            <w:tcW w:w="824" w:type="dxa"/>
            <w:vAlign w:val="center"/>
          </w:tcPr>
          <w:p>
            <w:pPr>
              <w:spacing w:line="3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418" w:type="dxa"/>
            <w:vAlign w:val="center"/>
          </w:tcPr>
          <w:p>
            <w:pPr>
              <w:spacing w:line="3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评审因素</w:t>
            </w:r>
          </w:p>
        </w:tc>
        <w:tc>
          <w:tcPr>
            <w:tcW w:w="6679" w:type="dxa"/>
            <w:vAlign w:val="center"/>
          </w:tcPr>
          <w:p>
            <w:pPr>
              <w:spacing w:line="3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824" w:type="dxa"/>
            <w:tcBorders>
              <w:bottom w:val="single" w:color="auto" w:sz="4" w:space="0"/>
            </w:tcBorders>
            <w:vAlign w:val="center"/>
          </w:tcPr>
          <w:p>
            <w:pPr>
              <w:bidi/>
              <w:snapToGrid w:val="0"/>
              <w:spacing w:line="3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2418" w:type="dxa"/>
            <w:tcBorders>
              <w:bottom w:val="single" w:color="auto" w:sz="4" w:space="0"/>
            </w:tcBorders>
            <w:vAlign w:val="center"/>
          </w:tcPr>
          <w:p>
            <w:pPr>
              <w:bidi/>
              <w:snapToGrid w:val="0"/>
              <w:spacing w:line="3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法定代表人身份证明和法定代表人授权委托书</w:t>
            </w:r>
          </w:p>
        </w:tc>
        <w:tc>
          <w:tcPr>
            <w:tcW w:w="6679" w:type="dxa"/>
            <w:tcBorders>
              <w:bottom w:val="single" w:color="auto" w:sz="4" w:space="0"/>
            </w:tcBorders>
            <w:vAlign w:val="center"/>
          </w:tcPr>
          <w:p>
            <w:pPr>
              <w:spacing w:line="340" w:lineRule="exac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提供有效的法定代表人身份证明和法定代表人授权委托书（法定代表人提交响应文件及参加磋商的无需授权）。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bidi/>
              <w:snapToGrid w:val="0"/>
              <w:spacing w:line="340" w:lineRule="exact"/>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2</w:t>
            </w:r>
          </w:p>
        </w:tc>
        <w:tc>
          <w:tcPr>
            <w:tcW w:w="241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服务</w:t>
            </w:r>
            <w:r>
              <w:rPr>
                <w:rFonts w:hint="eastAsia" w:ascii="仿宋" w:hAnsi="仿宋" w:eastAsia="仿宋" w:cs="仿宋"/>
                <w:bCs/>
                <w:color w:val="auto"/>
                <w:sz w:val="24"/>
                <w:highlight w:val="none"/>
              </w:rPr>
              <w:t>承诺</w:t>
            </w:r>
          </w:p>
        </w:tc>
        <w:tc>
          <w:tcPr>
            <w:tcW w:w="6679" w:type="dxa"/>
            <w:tcBorders>
              <w:top w:val="single" w:color="auto" w:sz="4" w:space="0"/>
              <w:left w:val="single" w:color="auto" w:sz="4" w:space="0"/>
              <w:bottom w:val="single" w:color="auto" w:sz="4" w:space="0"/>
            </w:tcBorders>
            <w:vAlign w:val="center"/>
          </w:tcPr>
          <w:p>
            <w:pPr>
              <w:tabs>
                <w:tab w:val="left" w:pos="2835"/>
              </w:tabs>
              <w:spacing w:line="3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响应本项目所提出的服务需求，并进行服务承诺</w:t>
            </w:r>
            <w:r>
              <w:rPr>
                <w:rFonts w:hint="eastAsia" w:ascii="仿宋" w:hAnsi="仿宋" w:eastAsia="仿宋" w:cs="仿宋"/>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jc w:val="center"/>
        </w:trPr>
        <w:tc>
          <w:tcPr>
            <w:tcW w:w="824" w:type="dxa"/>
            <w:vAlign w:val="center"/>
          </w:tcPr>
          <w:p>
            <w:pPr>
              <w:bidi/>
              <w:snapToGrid w:val="0"/>
              <w:spacing w:line="340" w:lineRule="exact"/>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w:t>
            </w:r>
          </w:p>
        </w:tc>
        <w:tc>
          <w:tcPr>
            <w:tcW w:w="2418" w:type="dxa"/>
            <w:vAlign w:val="center"/>
          </w:tcPr>
          <w:p>
            <w:pPr>
              <w:spacing w:line="3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响应文件内容完整</w:t>
            </w:r>
          </w:p>
        </w:tc>
        <w:tc>
          <w:tcPr>
            <w:tcW w:w="6679" w:type="dxa"/>
            <w:vAlign w:val="center"/>
          </w:tcPr>
          <w:p>
            <w:pPr>
              <w:spacing w:line="3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响应文件按规定的格式填写或编制，内容完整、未出现有关键内容字迹模糊、无法辨认的情形且组成格式、签字和盖章等符合</w:t>
            </w:r>
            <w:r>
              <w:rPr>
                <w:rFonts w:hint="eastAsia" w:ascii="仿宋" w:hAnsi="仿宋" w:eastAsia="仿宋" w:cs="仿宋"/>
                <w:bCs/>
                <w:color w:val="auto"/>
                <w:sz w:val="24"/>
                <w:highlight w:val="none"/>
                <w:lang w:eastAsia="zh-CN"/>
              </w:rPr>
              <w:t>遴选文件</w:t>
            </w:r>
            <w:r>
              <w:rPr>
                <w:rFonts w:hint="eastAsia" w:ascii="仿宋" w:hAnsi="仿宋" w:eastAsia="仿宋" w:cs="仿宋"/>
                <w:bCs/>
                <w:color w:val="auto"/>
                <w:sz w:val="24"/>
                <w:highlight w:val="none"/>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824" w:type="dxa"/>
            <w:vAlign w:val="center"/>
          </w:tcPr>
          <w:p>
            <w:pPr>
              <w:bidi/>
              <w:snapToGrid w:val="0"/>
              <w:spacing w:line="340" w:lineRule="exact"/>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4</w:t>
            </w:r>
          </w:p>
        </w:tc>
        <w:tc>
          <w:tcPr>
            <w:tcW w:w="2418" w:type="dxa"/>
            <w:vAlign w:val="center"/>
          </w:tcPr>
          <w:p>
            <w:pPr>
              <w:spacing w:line="3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不能接受的条件</w:t>
            </w:r>
          </w:p>
        </w:tc>
        <w:tc>
          <w:tcPr>
            <w:tcW w:w="6679" w:type="dxa"/>
            <w:vAlign w:val="center"/>
          </w:tcPr>
          <w:p>
            <w:pPr>
              <w:tabs>
                <w:tab w:val="left" w:pos="2835"/>
              </w:tabs>
              <w:spacing w:line="3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响应文件未附有采购人不能接受的条件。</w:t>
            </w:r>
          </w:p>
        </w:tc>
      </w:tr>
    </w:tbl>
    <w:p>
      <w:pPr>
        <w:spacing w:line="500" w:lineRule="exact"/>
        <w:jc w:val="left"/>
        <w:rPr>
          <w:rFonts w:hint="eastAsia" w:ascii="仿宋" w:hAnsi="仿宋" w:eastAsia="仿宋" w:cs="仿宋"/>
          <w:b/>
          <w:color w:val="auto"/>
          <w:kern w:val="1"/>
          <w:sz w:val="28"/>
          <w:szCs w:val="28"/>
          <w:highlight w:val="none"/>
        </w:rPr>
        <w:sectPr>
          <w:pgSz w:w="11906" w:h="16838"/>
          <w:pgMar w:top="1418" w:right="1588" w:bottom="1418" w:left="1588" w:header="779" w:footer="992" w:gutter="0"/>
          <w:pgNumType w:fmt="decimal"/>
          <w:cols w:space="720" w:num="1"/>
          <w:docGrid w:linePitch="312" w:charSpace="0"/>
        </w:sectPr>
      </w:pPr>
    </w:p>
    <w:p>
      <w:pPr>
        <w:spacing w:line="500" w:lineRule="exact"/>
        <w:jc w:val="left"/>
        <w:rPr>
          <w:rFonts w:hint="eastAsia" w:ascii="仿宋" w:hAnsi="仿宋" w:eastAsia="仿宋" w:cs="仿宋"/>
          <w:b/>
          <w:color w:val="auto"/>
          <w:kern w:val="1"/>
          <w:sz w:val="28"/>
          <w:szCs w:val="28"/>
          <w:highlight w:val="none"/>
        </w:rPr>
      </w:pPr>
      <w:r>
        <w:rPr>
          <w:rFonts w:hint="eastAsia" w:ascii="仿宋" w:hAnsi="仿宋" w:eastAsia="仿宋" w:cs="仿宋"/>
          <w:b/>
          <w:color w:val="auto"/>
          <w:kern w:val="1"/>
          <w:sz w:val="28"/>
          <w:szCs w:val="28"/>
          <w:highlight w:val="none"/>
        </w:rPr>
        <w:t>详细评审</w:t>
      </w:r>
    </w:p>
    <w:tbl>
      <w:tblPr>
        <w:tblStyle w:val="16"/>
        <w:tblpPr w:leftFromText="180" w:rightFromText="180" w:vertAnchor="text" w:horzAnchor="page" w:tblpX="1095" w:tblpY="89"/>
        <w:tblOverlap w:val="never"/>
        <w:tblW w:w="9921" w:type="dxa"/>
        <w:jc w:val="center"/>
        <w:tblInd w:w="0" w:type="dxa"/>
        <w:tblLayout w:type="fixed"/>
        <w:tblCellMar>
          <w:top w:w="0" w:type="dxa"/>
          <w:left w:w="108" w:type="dxa"/>
          <w:bottom w:w="0" w:type="dxa"/>
          <w:right w:w="108" w:type="dxa"/>
        </w:tblCellMar>
      </w:tblPr>
      <w:tblGrid>
        <w:gridCol w:w="1544"/>
        <w:gridCol w:w="1035"/>
        <w:gridCol w:w="7342"/>
      </w:tblGrid>
      <w:tr>
        <w:tblPrEx>
          <w:tblLayout w:type="fixed"/>
          <w:tblCellMar>
            <w:top w:w="0" w:type="dxa"/>
            <w:left w:w="108" w:type="dxa"/>
            <w:bottom w:w="0" w:type="dxa"/>
            <w:right w:w="108" w:type="dxa"/>
          </w:tblCellMar>
        </w:tblPrEx>
        <w:trPr>
          <w:trHeight w:val="789" w:hRule="atLeast"/>
          <w:jc w:val="center"/>
        </w:trPr>
        <w:tc>
          <w:tcPr>
            <w:tcW w:w="15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仿宋" w:hAnsi="仿宋" w:eastAsia="仿宋" w:cs="仿宋"/>
                <w:b/>
                <w:bCs/>
                <w:color w:val="auto"/>
                <w:sz w:val="24"/>
                <w:szCs w:val="24"/>
                <w:highlight w:val="none"/>
              </w:rPr>
            </w:pPr>
            <w:bookmarkStart w:id="30" w:name="_Toc32590"/>
            <w:r>
              <w:rPr>
                <w:rFonts w:hint="eastAsia" w:ascii="仿宋" w:hAnsi="仿宋" w:eastAsia="仿宋" w:cs="仿宋"/>
                <w:b/>
                <w:bCs/>
                <w:color w:val="auto"/>
                <w:sz w:val="24"/>
                <w:szCs w:val="24"/>
                <w:highlight w:val="none"/>
              </w:rPr>
              <w:t>评分因素</w:t>
            </w:r>
          </w:p>
        </w:tc>
        <w:tc>
          <w:tcPr>
            <w:tcW w:w="1035" w:type="dxa"/>
            <w:tcBorders>
              <w:top w:val="single" w:color="auto" w:sz="4" w:space="0"/>
              <w:left w:val="nil"/>
              <w:right w:val="single" w:color="auto" w:sz="4" w:space="0"/>
            </w:tcBorders>
            <w:vAlign w:val="center"/>
          </w:tcPr>
          <w:p>
            <w:pPr>
              <w:spacing w:line="400" w:lineRule="exact"/>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c>
          <w:tcPr>
            <w:tcW w:w="7342" w:type="dxa"/>
            <w:tcBorders>
              <w:top w:val="single" w:color="auto" w:sz="4" w:space="0"/>
              <w:left w:val="nil"/>
              <w:right w:val="single" w:color="auto" w:sz="4" w:space="0"/>
            </w:tcBorders>
            <w:vAlign w:val="center"/>
          </w:tcPr>
          <w:p>
            <w:pPr>
              <w:spacing w:line="400" w:lineRule="exact"/>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r>
      <w:tr>
        <w:tblPrEx>
          <w:tblLayout w:type="fixed"/>
          <w:tblCellMar>
            <w:top w:w="0" w:type="dxa"/>
            <w:left w:w="108" w:type="dxa"/>
            <w:bottom w:w="0" w:type="dxa"/>
            <w:right w:w="108" w:type="dxa"/>
          </w:tblCellMar>
        </w:tblPrEx>
        <w:trPr>
          <w:trHeight w:val="1374" w:hRule="atLeast"/>
          <w:jc w:val="center"/>
        </w:trPr>
        <w:tc>
          <w:tcPr>
            <w:tcW w:w="15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zh-TW" w:eastAsia="zh-TW"/>
              </w:rPr>
              <w:t>代理服务费</w:t>
            </w:r>
            <w:r>
              <w:rPr>
                <w:rFonts w:hint="eastAsia" w:ascii="仿宋" w:hAnsi="仿宋" w:eastAsia="仿宋" w:cs="仿宋"/>
                <w:b/>
                <w:bCs/>
                <w:color w:val="auto"/>
                <w:sz w:val="24"/>
                <w:szCs w:val="24"/>
                <w:highlight w:val="none"/>
                <w:lang w:val="en-US" w:eastAsia="zh-CN"/>
              </w:rPr>
              <w:t>报价</w:t>
            </w:r>
          </w:p>
        </w:tc>
        <w:tc>
          <w:tcPr>
            <w:tcW w:w="1035" w:type="dxa"/>
            <w:tcBorders>
              <w:top w:val="single" w:color="auto" w:sz="4" w:space="0"/>
              <w:left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20</w:t>
            </w:r>
          </w:p>
        </w:tc>
        <w:tc>
          <w:tcPr>
            <w:tcW w:w="73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满足遴选文件要求，报价下浮率为20%的得满分20分，在此基础上，每上浮1%扣1分。</w:t>
            </w:r>
          </w:p>
        </w:tc>
      </w:tr>
      <w:tr>
        <w:tblPrEx>
          <w:tblLayout w:type="fixed"/>
          <w:tblCellMar>
            <w:top w:w="0" w:type="dxa"/>
            <w:left w:w="108" w:type="dxa"/>
            <w:bottom w:w="0" w:type="dxa"/>
            <w:right w:w="108" w:type="dxa"/>
          </w:tblCellMar>
        </w:tblPrEx>
        <w:trPr>
          <w:trHeight w:val="1905" w:hRule="atLeast"/>
          <w:jc w:val="center"/>
        </w:trPr>
        <w:tc>
          <w:tcPr>
            <w:tcW w:w="154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hint="eastAsia" w:ascii="仿宋" w:hAnsi="仿宋" w:eastAsia="仿宋" w:cs="仿宋"/>
                <w:b/>
                <w:bCs/>
                <w:color w:val="auto"/>
                <w:sz w:val="24"/>
                <w:szCs w:val="24"/>
                <w:highlight w:val="none"/>
                <w:lang w:val="zh-TW" w:eastAsia="zh-TW"/>
              </w:rPr>
            </w:pPr>
            <w:r>
              <w:rPr>
                <w:rFonts w:hint="eastAsia" w:ascii="仿宋" w:hAnsi="仿宋" w:eastAsia="仿宋" w:cs="仿宋"/>
                <w:b/>
                <w:bCs/>
                <w:color w:val="auto"/>
                <w:sz w:val="24"/>
                <w:szCs w:val="24"/>
                <w:highlight w:val="none"/>
                <w:lang w:val="zh-TW" w:eastAsia="zh-TW"/>
              </w:rPr>
              <w:t>招标代理服务工作方案</w:t>
            </w:r>
          </w:p>
        </w:tc>
        <w:tc>
          <w:tcPr>
            <w:tcW w:w="1035" w:type="dxa"/>
            <w:tcBorders>
              <w:top w:val="single" w:color="auto" w:sz="4" w:space="0"/>
              <w:left w:val="single" w:color="auto" w:sz="4" w:space="0"/>
              <w:right w:val="single" w:color="auto" w:sz="4" w:space="0"/>
            </w:tcBorders>
            <w:vAlign w:val="center"/>
          </w:tcPr>
          <w:p>
            <w:pPr>
              <w:adjustRightInd w:val="0"/>
              <w:spacing w:line="400" w:lineRule="exact"/>
              <w:jc w:val="center"/>
              <w:rPr>
                <w:rFonts w:hint="eastAsia" w:ascii="仿宋" w:hAnsi="仿宋" w:eastAsia="仿宋" w:cs="仿宋"/>
                <w:color w:val="auto"/>
                <w:sz w:val="24"/>
                <w:szCs w:val="24"/>
                <w:highlight w:val="none"/>
                <w:lang w:eastAsia="zh-TW"/>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w:t>
            </w:r>
          </w:p>
        </w:tc>
        <w:tc>
          <w:tcPr>
            <w:tcW w:w="7342"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第一档次：针对本项目特点所制定的招标代理服务工作方案的思路清晰、目标明确、依据充分，组织计划及保障措施等方面阐述合理和完整的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40</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pPr>
              <w:adjustRightInd w:val="0"/>
              <w:spacing w:line="4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第二档次：对本项目所制定的招标代理服务工作方案的思路、目标和依据一般，组织计划及保障措施等方面阐述基本合理和完整，但针对性不强的，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pPr>
              <w:adjustRightInd w:val="0"/>
              <w:spacing w:line="4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第三档次：对本项目所制定的招标代理服务工作方案的思路不清晰或目标不明确或依据不充分，组织计划及保障措施等方面阐述性一般，无针对性或对本项目所制定的招标代理服务工作方案不合理的，得1-12分。</w:t>
            </w:r>
          </w:p>
          <w:p>
            <w:pPr>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第四档次：未提供</w:t>
            </w:r>
            <w:r>
              <w:rPr>
                <w:rFonts w:hint="eastAsia" w:ascii="仿宋" w:hAnsi="仿宋" w:eastAsia="仿宋" w:cs="仿宋"/>
                <w:color w:val="auto"/>
                <w:sz w:val="24"/>
                <w:szCs w:val="24"/>
                <w:highlight w:val="none"/>
                <w:lang w:val="zh-TW" w:eastAsia="zh-TW"/>
              </w:rPr>
              <w:t>招标代理服务工作方案</w:t>
            </w:r>
            <w:r>
              <w:rPr>
                <w:rFonts w:hint="eastAsia" w:ascii="仿宋" w:hAnsi="仿宋" w:eastAsia="仿宋" w:cs="仿宋"/>
                <w:color w:val="auto"/>
                <w:sz w:val="24"/>
                <w:szCs w:val="24"/>
                <w:highlight w:val="none"/>
                <w:lang w:val="en-US" w:eastAsia="zh-CN"/>
              </w:rPr>
              <w:t>的，0分。</w:t>
            </w:r>
          </w:p>
        </w:tc>
      </w:tr>
      <w:tr>
        <w:tblPrEx>
          <w:tblLayout w:type="fixed"/>
          <w:tblCellMar>
            <w:top w:w="0" w:type="dxa"/>
            <w:left w:w="108" w:type="dxa"/>
            <w:bottom w:w="0" w:type="dxa"/>
            <w:right w:w="108" w:type="dxa"/>
          </w:tblCellMar>
        </w:tblPrEx>
        <w:trPr>
          <w:trHeight w:val="2319" w:hRule="atLeast"/>
          <w:jc w:val="center"/>
        </w:trPr>
        <w:tc>
          <w:tcPr>
            <w:tcW w:w="154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项目组成人员</w:t>
            </w:r>
          </w:p>
        </w:tc>
        <w:tc>
          <w:tcPr>
            <w:tcW w:w="1035" w:type="dxa"/>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pacing w:line="4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w:t>
            </w:r>
          </w:p>
        </w:tc>
        <w:tc>
          <w:tcPr>
            <w:tcW w:w="7342" w:type="dxa"/>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1.组成人员不少于3人（含3人），且具有《云南省建设工程招标投标从业人员培训合格证》的得基本分10分；</w:t>
            </w:r>
          </w:p>
          <w:p>
            <w:pPr>
              <w:numPr>
                <w:ilvl w:val="0"/>
                <w:numId w:val="0"/>
              </w:numPr>
              <w:adjustRightInd w:val="0"/>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lang w:val="en-US" w:eastAsia="zh-CN"/>
              </w:rPr>
              <w:t>在满足第1条的情况下，（1）</w:t>
            </w:r>
            <w:r>
              <w:rPr>
                <w:rFonts w:hint="eastAsia" w:ascii="仿宋" w:hAnsi="仿宋" w:eastAsia="仿宋" w:cs="仿宋"/>
                <w:color w:val="auto"/>
                <w:kern w:val="2"/>
                <w:sz w:val="24"/>
                <w:szCs w:val="24"/>
                <w:highlight w:val="none"/>
                <w:lang w:val="zh-CN" w:eastAsia="zh-CN" w:bidi="ar-SA"/>
              </w:rPr>
              <w:t>配置针对</w:t>
            </w:r>
            <w:r>
              <w:rPr>
                <w:rFonts w:hint="eastAsia" w:ascii="仿宋" w:hAnsi="仿宋" w:eastAsia="仿宋" w:cs="仿宋"/>
                <w:color w:val="auto"/>
                <w:kern w:val="2"/>
                <w:sz w:val="24"/>
                <w:szCs w:val="24"/>
                <w:highlight w:val="none"/>
                <w:lang w:val="en-US" w:eastAsia="zh-CN" w:bidi="ar-SA"/>
              </w:rPr>
              <w:t>项目招标代理</w:t>
            </w:r>
            <w:r>
              <w:rPr>
                <w:rFonts w:hint="eastAsia" w:ascii="仿宋" w:hAnsi="仿宋" w:eastAsia="仿宋" w:cs="仿宋"/>
                <w:color w:val="auto"/>
                <w:kern w:val="2"/>
                <w:sz w:val="24"/>
                <w:szCs w:val="24"/>
                <w:highlight w:val="none"/>
                <w:lang w:val="zh-CN" w:eastAsia="zh-CN" w:bidi="ar-SA"/>
              </w:rPr>
              <w:t>实际且合理，能满足</w:t>
            </w:r>
            <w:r>
              <w:rPr>
                <w:rFonts w:hint="eastAsia" w:ascii="仿宋" w:hAnsi="仿宋" w:eastAsia="仿宋" w:cs="仿宋"/>
                <w:color w:val="auto"/>
                <w:kern w:val="2"/>
                <w:sz w:val="24"/>
                <w:szCs w:val="24"/>
                <w:highlight w:val="none"/>
                <w:lang w:val="en-US" w:eastAsia="zh-CN" w:bidi="ar-SA"/>
              </w:rPr>
              <w:t>项目招标代理</w:t>
            </w:r>
            <w:r>
              <w:rPr>
                <w:rFonts w:hint="eastAsia" w:ascii="仿宋" w:hAnsi="仿宋" w:eastAsia="仿宋" w:cs="仿宋"/>
                <w:color w:val="auto"/>
                <w:kern w:val="2"/>
                <w:sz w:val="24"/>
                <w:szCs w:val="24"/>
                <w:highlight w:val="none"/>
                <w:lang w:val="zh-CN" w:eastAsia="zh-CN" w:bidi="ar-SA"/>
              </w:rPr>
              <w:t>需要的，</w:t>
            </w:r>
            <w:r>
              <w:rPr>
                <w:rFonts w:hint="eastAsia" w:ascii="仿宋" w:hAnsi="仿宋" w:eastAsia="仿宋" w:cs="仿宋"/>
                <w:color w:val="auto"/>
                <w:kern w:val="2"/>
                <w:sz w:val="24"/>
                <w:szCs w:val="24"/>
                <w:highlight w:val="none"/>
                <w:lang w:val="en-US" w:eastAsia="zh-CN" w:bidi="ar-SA"/>
              </w:rPr>
              <w:t>得6</w:t>
            </w:r>
            <w:r>
              <w:rPr>
                <w:rFonts w:hint="eastAsia" w:ascii="仿宋" w:hAnsi="仿宋" w:eastAsia="仿宋" w:cs="仿宋"/>
                <w:color w:val="auto"/>
                <w:kern w:val="2"/>
                <w:sz w:val="24"/>
                <w:szCs w:val="24"/>
                <w:highlight w:val="none"/>
                <w:lang w:val="zh-CN" w:eastAsia="zh-CN" w:bidi="ar-SA"/>
              </w:rPr>
              <w:t>-</w:t>
            </w:r>
            <w:r>
              <w:rPr>
                <w:rFonts w:hint="eastAsia" w:ascii="仿宋" w:hAnsi="仿宋" w:eastAsia="仿宋" w:cs="仿宋"/>
                <w:color w:val="auto"/>
                <w:kern w:val="2"/>
                <w:sz w:val="24"/>
                <w:szCs w:val="24"/>
                <w:highlight w:val="none"/>
                <w:lang w:val="en-US" w:eastAsia="zh-CN" w:bidi="ar-SA"/>
              </w:rPr>
              <w:t>10</w:t>
            </w:r>
            <w:r>
              <w:rPr>
                <w:rFonts w:hint="eastAsia" w:ascii="仿宋" w:hAnsi="仿宋" w:eastAsia="仿宋" w:cs="仿宋"/>
                <w:color w:val="auto"/>
                <w:kern w:val="2"/>
                <w:sz w:val="24"/>
                <w:szCs w:val="24"/>
                <w:highlight w:val="none"/>
                <w:lang w:val="zh-CN" w:eastAsia="zh-CN" w:bidi="ar-SA"/>
              </w:rPr>
              <w:t>分；（</w:t>
            </w: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kern w:val="2"/>
                <w:sz w:val="24"/>
                <w:szCs w:val="24"/>
                <w:highlight w:val="none"/>
                <w:lang w:val="zh-CN" w:eastAsia="zh-CN" w:bidi="ar-SA"/>
              </w:rPr>
              <w:t>）</w:t>
            </w:r>
            <w:r>
              <w:rPr>
                <w:rFonts w:hint="eastAsia" w:ascii="仿宋" w:hAnsi="仿宋" w:eastAsia="仿宋" w:cs="仿宋"/>
                <w:color w:val="auto"/>
                <w:sz w:val="24"/>
                <w:szCs w:val="24"/>
                <w:highlight w:val="none"/>
                <w:lang w:val="zh-CN"/>
              </w:rPr>
              <w:t>配置基本合理，基本满足</w:t>
            </w:r>
            <w:r>
              <w:rPr>
                <w:rFonts w:hint="eastAsia" w:ascii="仿宋" w:hAnsi="仿宋" w:eastAsia="仿宋" w:cs="仿宋"/>
                <w:color w:val="auto"/>
                <w:sz w:val="24"/>
                <w:szCs w:val="24"/>
                <w:highlight w:val="none"/>
                <w:lang w:val="en-US" w:eastAsia="zh-CN"/>
              </w:rPr>
              <w:t>项目招标代理</w:t>
            </w:r>
            <w:r>
              <w:rPr>
                <w:rFonts w:hint="eastAsia" w:ascii="仿宋" w:hAnsi="仿宋" w:eastAsia="仿宋" w:cs="仿宋"/>
                <w:color w:val="auto"/>
                <w:sz w:val="24"/>
                <w:szCs w:val="24"/>
                <w:highlight w:val="none"/>
                <w:lang w:val="zh-CN"/>
              </w:rPr>
              <w:t>需要的，但专业配置没有针对性的，得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分；</w:t>
            </w:r>
          </w:p>
          <w:p>
            <w:pPr>
              <w:numPr>
                <w:ilvl w:val="0"/>
                <w:numId w:val="0"/>
              </w:numPr>
              <w:adjustRightInd w:val="0"/>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（3）项目组成人员少于3人，</w:t>
            </w:r>
            <w:r>
              <w:rPr>
                <w:rFonts w:hint="eastAsia" w:ascii="仿宋" w:hAnsi="仿宋" w:eastAsia="仿宋" w:cs="仿宋"/>
                <w:color w:val="auto"/>
                <w:kern w:val="2"/>
                <w:sz w:val="24"/>
                <w:szCs w:val="24"/>
                <w:highlight w:val="none"/>
                <w:lang w:val="zh-CN" w:eastAsia="zh-CN" w:bidi="ar-SA"/>
              </w:rPr>
              <w:t>配置</w:t>
            </w:r>
            <w:r>
              <w:rPr>
                <w:rFonts w:hint="eastAsia" w:ascii="仿宋" w:hAnsi="仿宋" w:eastAsia="仿宋" w:cs="仿宋"/>
                <w:color w:val="auto"/>
                <w:kern w:val="2"/>
                <w:sz w:val="24"/>
                <w:szCs w:val="24"/>
                <w:highlight w:val="none"/>
                <w:lang w:val="en-US" w:eastAsia="zh-CN" w:bidi="ar-SA"/>
              </w:rPr>
              <w:t>不</w:t>
            </w:r>
            <w:r>
              <w:rPr>
                <w:rFonts w:hint="eastAsia" w:ascii="仿宋" w:hAnsi="仿宋" w:eastAsia="仿宋" w:cs="仿宋"/>
                <w:color w:val="auto"/>
                <w:kern w:val="2"/>
                <w:sz w:val="24"/>
                <w:szCs w:val="24"/>
                <w:highlight w:val="none"/>
                <w:lang w:val="zh-CN" w:eastAsia="zh-CN" w:bidi="ar-SA"/>
              </w:rPr>
              <w:t>合理，</w:t>
            </w:r>
            <w:r>
              <w:rPr>
                <w:rFonts w:hint="eastAsia" w:ascii="仿宋" w:hAnsi="仿宋" w:eastAsia="仿宋" w:cs="仿宋"/>
                <w:color w:val="auto"/>
                <w:kern w:val="2"/>
                <w:sz w:val="24"/>
                <w:szCs w:val="24"/>
                <w:highlight w:val="none"/>
                <w:lang w:val="en-US" w:eastAsia="zh-CN" w:bidi="ar-SA"/>
              </w:rPr>
              <w:t>不能</w:t>
            </w:r>
            <w:r>
              <w:rPr>
                <w:rFonts w:hint="eastAsia" w:ascii="仿宋" w:hAnsi="仿宋" w:eastAsia="仿宋" w:cs="仿宋"/>
                <w:color w:val="auto"/>
                <w:kern w:val="2"/>
                <w:sz w:val="24"/>
                <w:szCs w:val="24"/>
                <w:highlight w:val="none"/>
                <w:lang w:val="zh-CN" w:eastAsia="zh-CN" w:bidi="ar-SA"/>
              </w:rPr>
              <w:t>满足</w:t>
            </w:r>
            <w:r>
              <w:rPr>
                <w:rFonts w:hint="eastAsia" w:ascii="仿宋" w:hAnsi="仿宋" w:eastAsia="仿宋" w:cs="仿宋"/>
                <w:color w:val="auto"/>
                <w:kern w:val="2"/>
                <w:sz w:val="24"/>
                <w:szCs w:val="24"/>
                <w:highlight w:val="none"/>
                <w:lang w:val="en-US" w:eastAsia="zh-CN" w:bidi="ar-SA"/>
              </w:rPr>
              <w:t>项目招标代理</w:t>
            </w:r>
            <w:r>
              <w:rPr>
                <w:rFonts w:hint="eastAsia" w:ascii="仿宋" w:hAnsi="仿宋" w:eastAsia="仿宋" w:cs="仿宋"/>
                <w:color w:val="auto"/>
                <w:kern w:val="2"/>
                <w:sz w:val="24"/>
                <w:szCs w:val="24"/>
                <w:highlight w:val="none"/>
                <w:lang w:val="zh-CN" w:eastAsia="zh-CN" w:bidi="ar-SA"/>
              </w:rPr>
              <w:t>需要，专业配置</w:t>
            </w:r>
            <w:r>
              <w:rPr>
                <w:rFonts w:hint="eastAsia" w:ascii="仿宋" w:hAnsi="仿宋" w:eastAsia="仿宋" w:cs="仿宋"/>
                <w:color w:val="auto"/>
                <w:kern w:val="2"/>
                <w:sz w:val="24"/>
                <w:szCs w:val="24"/>
                <w:highlight w:val="none"/>
                <w:lang w:val="en-US" w:eastAsia="zh-CN" w:bidi="ar-SA"/>
              </w:rPr>
              <w:t>无</w:t>
            </w:r>
            <w:r>
              <w:rPr>
                <w:rFonts w:hint="eastAsia" w:ascii="仿宋" w:hAnsi="仿宋" w:eastAsia="仿宋" w:cs="仿宋"/>
                <w:color w:val="auto"/>
                <w:kern w:val="2"/>
                <w:sz w:val="24"/>
                <w:szCs w:val="24"/>
                <w:highlight w:val="none"/>
                <w:lang w:val="zh-CN" w:eastAsia="zh-CN" w:bidi="ar-SA"/>
              </w:rPr>
              <w:t>针对性的，得</w:t>
            </w:r>
            <w:r>
              <w:rPr>
                <w:rFonts w:hint="eastAsia" w:ascii="仿宋" w:hAnsi="仿宋" w:eastAsia="仿宋" w:cs="仿宋"/>
                <w:color w:val="auto"/>
                <w:kern w:val="2"/>
                <w:sz w:val="24"/>
                <w:szCs w:val="24"/>
                <w:highlight w:val="none"/>
                <w:lang w:val="en-US" w:eastAsia="zh-CN" w:bidi="ar-SA"/>
              </w:rPr>
              <w:t>0</w:t>
            </w:r>
            <w:r>
              <w:rPr>
                <w:rFonts w:hint="eastAsia" w:ascii="仿宋" w:hAnsi="仿宋" w:eastAsia="仿宋" w:cs="仿宋"/>
                <w:color w:val="auto"/>
                <w:kern w:val="2"/>
                <w:sz w:val="24"/>
                <w:szCs w:val="24"/>
                <w:highlight w:val="none"/>
                <w:lang w:val="zh-CN" w:eastAsia="zh-CN" w:bidi="ar-SA"/>
              </w:rPr>
              <w:t>分。</w:t>
            </w:r>
          </w:p>
        </w:tc>
      </w:tr>
      <w:tr>
        <w:tblPrEx>
          <w:tblLayout w:type="fixed"/>
          <w:tblCellMar>
            <w:top w:w="0" w:type="dxa"/>
            <w:left w:w="108" w:type="dxa"/>
            <w:bottom w:w="0" w:type="dxa"/>
            <w:right w:w="108" w:type="dxa"/>
          </w:tblCellMar>
        </w:tblPrEx>
        <w:trPr>
          <w:trHeight w:val="2344" w:hRule="atLeast"/>
          <w:jc w:val="center"/>
        </w:trPr>
        <w:tc>
          <w:tcPr>
            <w:tcW w:w="154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zh-CN"/>
              </w:rPr>
              <w:t>招标代理项目业绩</w:t>
            </w: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20</w:t>
            </w:r>
          </w:p>
        </w:tc>
        <w:tc>
          <w:tcPr>
            <w:tcW w:w="7342"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1.提供2023年以来代理过的</w:t>
            </w:r>
            <w:r>
              <w:rPr>
                <w:rFonts w:hint="eastAsia" w:ascii="仿宋" w:hAnsi="仿宋" w:eastAsia="仿宋" w:cs="仿宋"/>
                <w:b/>
                <w:bCs/>
                <w:color w:val="auto"/>
                <w:sz w:val="24"/>
                <w:szCs w:val="24"/>
                <w:highlight w:val="none"/>
                <w:lang w:val="en-US" w:eastAsia="zh-CN"/>
              </w:rPr>
              <w:t>政府采购全程电子化交易平台项目业绩</w:t>
            </w:r>
            <w:r>
              <w:rPr>
                <w:rFonts w:hint="eastAsia" w:ascii="仿宋" w:hAnsi="仿宋" w:eastAsia="仿宋" w:cs="仿宋"/>
                <w:color w:val="auto"/>
                <w:sz w:val="24"/>
                <w:szCs w:val="24"/>
                <w:highlight w:val="none"/>
                <w:lang w:val="en-US" w:eastAsia="zh-CN"/>
              </w:rPr>
              <w:t>，提供货物类、服务类和政府采购工程类各1项得基本分10分；</w:t>
            </w:r>
          </w:p>
          <w:p>
            <w:pPr>
              <w:adjustRightInd w:val="0"/>
              <w:spacing w:line="4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2.在满足第1条的情况下，每增加1个政府采购项目类似业绩得2分，满分10分。</w:t>
            </w:r>
          </w:p>
          <w:p>
            <w:pPr>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注：政府采购类似业绩须提供委托代理协议或中标（成交）通知书或采购结果公告网页复印件，</w:t>
            </w:r>
            <w:r>
              <w:rPr>
                <w:rFonts w:hint="eastAsia" w:ascii="仿宋" w:hAnsi="仿宋" w:eastAsia="仿宋" w:cs="仿宋"/>
                <w:b/>
                <w:bCs/>
                <w:color w:val="auto"/>
                <w:sz w:val="24"/>
                <w:szCs w:val="24"/>
                <w:highlight w:val="none"/>
                <w:lang w:val="en-US" w:eastAsia="zh-CN"/>
              </w:rPr>
              <w:t>政府采购全程电子化交易平台项目业绩须提供</w:t>
            </w:r>
            <w:r>
              <w:rPr>
                <w:rFonts w:hint="eastAsia" w:ascii="仿宋" w:hAnsi="仿宋" w:eastAsia="仿宋" w:cs="仿宋"/>
                <w:color w:val="auto"/>
                <w:sz w:val="24"/>
                <w:szCs w:val="24"/>
                <w:highlight w:val="none"/>
                <w:lang w:val="en-US" w:eastAsia="zh-CN"/>
              </w:rPr>
              <w:t>政府采购全程电子化交易项目提供政采云平台截图。</w:t>
            </w:r>
          </w:p>
        </w:tc>
      </w:tr>
    </w:tbl>
    <w:p>
      <w:pPr>
        <w:pStyle w:val="12"/>
        <w:jc w:val="both"/>
        <w:outlineLvl w:val="0"/>
        <w:rPr>
          <w:rFonts w:hint="eastAsia" w:ascii="仿宋" w:hAnsi="仿宋" w:eastAsia="仿宋" w:cs="仿宋"/>
          <w:color w:val="auto"/>
          <w:highlight w:val="none"/>
          <w:u w:val="none" w:color="000000"/>
          <w:lang w:eastAsia="zh-Hans"/>
        </w:rPr>
        <w:sectPr>
          <w:pgSz w:w="11906" w:h="16838"/>
          <w:pgMar w:top="1418" w:right="1588" w:bottom="1418" w:left="1588" w:header="779" w:footer="992" w:gutter="0"/>
          <w:pgNumType w:fmt="decimal"/>
          <w:cols w:space="720" w:num="1"/>
          <w:docGrid w:linePitch="312" w:charSpace="0"/>
        </w:sectPr>
      </w:pPr>
    </w:p>
    <w:bookmarkEnd w:id="24"/>
    <w:bookmarkEnd w:id="25"/>
    <w:bookmarkEnd w:id="26"/>
    <w:bookmarkEnd w:id="27"/>
    <w:bookmarkEnd w:id="28"/>
    <w:bookmarkEnd w:id="29"/>
    <w:bookmarkEnd w:id="30"/>
    <w:p>
      <w:pPr>
        <w:pStyle w:val="20"/>
        <w:jc w:val="center"/>
        <w:outlineLvl w:val="0"/>
        <w:rPr>
          <w:rFonts w:hint="eastAsia" w:ascii="仿宋" w:hAnsi="仿宋" w:eastAsia="仿宋" w:cs="仿宋"/>
          <w:b/>
          <w:bCs/>
          <w:color w:val="auto"/>
          <w:spacing w:val="0"/>
          <w:kern w:val="28"/>
          <w:sz w:val="32"/>
          <w:szCs w:val="32"/>
          <w:highlight w:val="none"/>
          <w:u w:val="none" w:color="000000"/>
          <w:lang w:val="en-US" w:eastAsia="zh-CN" w:bidi="ar-SA"/>
        </w:rPr>
      </w:pPr>
      <w:bookmarkStart w:id="31" w:name="_Toc31563"/>
      <w:bookmarkStart w:id="32" w:name="_Toc22271"/>
      <w:r>
        <w:rPr>
          <w:rFonts w:hint="eastAsia" w:ascii="仿宋" w:hAnsi="仿宋" w:eastAsia="仿宋" w:cs="仿宋"/>
          <w:b/>
          <w:bCs/>
          <w:color w:val="auto"/>
          <w:sz w:val="32"/>
          <w:szCs w:val="22"/>
          <w:highlight w:val="none"/>
          <w:lang w:val="en-US" w:eastAsia="zh-CN"/>
        </w:rPr>
        <w:t xml:space="preserve">第三章 </w:t>
      </w:r>
      <w:r>
        <w:rPr>
          <w:rFonts w:hint="eastAsia" w:ascii="仿宋" w:hAnsi="仿宋" w:eastAsia="仿宋" w:cs="仿宋"/>
          <w:b/>
          <w:bCs/>
          <w:color w:val="auto"/>
          <w:spacing w:val="0"/>
          <w:kern w:val="28"/>
          <w:sz w:val="32"/>
          <w:szCs w:val="32"/>
          <w:highlight w:val="none"/>
          <w:u w:val="none" w:color="000000"/>
          <w:lang w:val="en-US" w:eastAsia="zh-CN" w:bidi="ar-SA"/>
        </w:rPr>
        <w:t>服务需求</w:t>
      </w:r>
      <w:bookmarkEnd w:id="31"/>
    </w:p>
    <w:p>
      <w:pPr>
        <w:keepNext w:val="0"/>
        <w:keepLines w:val="0"/>
        <w:pageBreakBefore w:val="0"/>
        <w:widowControl/>
        <w:kinsoku/>
        <w:wordWrap/>
        <w:overflowPunct/>
        <w:topLinePunct w:val="0"/>
        <w:autoSpaceDE w:val="0"/>
        <w:autoSpaceDN w:val="0"/>
        <w:bidi w:val="0"/>
        <w:adjustRightInd/>
        <w:snapToGrid/>
        <w:spacing w:line="500" w:lineRule="exact"/>
        <w:ind w:firstLine="562" w:firstLineChars="200"/>
        <w:jc w:val="left"/>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rPr>
        <w:t>项目总体</w:t>
      </w:r>
      <w:r>
        <w:rPr>
          <w:rFonts w:hint="eastAsia" w:ascii="仿宋" w:hAnsi="仿宋" w:eastAsia="仿宋" w:cs="仿宋"/>
          <w:b/>
          <w:bCs/>
          <w:color w:val="auto"/>
          <w:sz w:val="28"/>
          <w:szCs w:val="28"/>
          <w:highlight w:val="none"/>
          <w:lang w:val="en-US" w:eastAsia="zh-CN"/>
        </w:rPr>
        <w:t>要求</w:t>
      </w:r>
    </w:p>
    <w:p>
      <w:pPr>
        <w:keepNext w:val="0"/>
        <w:keepLines w:val="0"/>
        <w:pageBreakBefore w:val="0"/>
        <w:widowControl/>
        <w:kinsoku/>
        <w:wordWrap/>
        <w:overflowPunct/>
        <w:topLinePunct w:val="0"/>
        <w:bidi w:val="0"/>
        <w:adjustRightInd/>
        <w:snapToGrid/>
        <w:spacing w:line="50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w:t>
      </w:r>
      <w:r>
        <w:rPr>
          <w:rFonts w:hint="eastAsia" w:ascii="仿宋" w:hAnsi="仿宋" w:eastAsia="仿宋" w:cs="仿宋"/>
          <w:color w:val="auto"/>
          <w:sz w:val="28"/>
          <w:szCs w:val="28"/>
          <w:highlight w:val="none"/>
          <w:lang w:val="en-US" w:eastAsia="zh-CN"/>
        </w:rPr>
        <w:t>遴选</w:t>
      </w:r>
      <w:r>
        <w:rPr>
          <w:rFonts w:hint="eastAsia" w:ascii="仿宋" w:hAnsi="仿宋" w:eastAsia="仿宋" w:cs="仿宋"/>
          <w:color w:val="auto"/>
          <w:sz w:val="28"/>
          <w:szCs w:val="28"/>
          <w:highlight w:val="none"/>
        </w:rPr>
        <w:t>采购代理机构</w:t>
      </w:r>
      <w:r>
        <w:rPr>
          <w:rFonts w:hint="eastAsia" w:ascii="仿宋" w:hAnsi="仿宋" w:eastAsia="仿宋" w:cs="仿宋"/>
          <w:color w:val="auto"/>
          <w:sz w:val="28"/>
          <w:szCs w:val="28"/>
          <w:highlight w:val="none"/>
          <w:lang w:val="en-US" w:eastAsia="zh-CN"/>
        </w:rPr>
        <w:t>3家</w:t>
      </w:r>
      <w:r>
        <w:rPr>
          <w:rFonts w:hint="eastAsia" w:ascii="仿宋" w:hAnsi="仿宋" w:eastAsia="仿宋" w:cs="仿宋"/>
          <w:color w:val="auto"/>
          <w:sz w:val="28"/>
          <w:szCs w:val="28"/>
          <w:highlight w:val="none"/>
        </w:rPr>
        <w:t>，具有</w:t>
      </w:r>
      <w:r>
        <w:rPr>
          <w:rFonts w:hint="eastAsia" w:ascii="仿宋" w:hAnsi="仿宋" w:eastAsia="仿宋" w:cs="仿宋"/>
          <w:color w:val="auto"/>
          <w:sz w:val="28"/>
          <w:szCs w:val="28"/>
          <w:highlight w:val="none"/>
          <w:lang w:eastAsia="zh-CN"/>
        </w:rPr>
        <w:t>滇西应用技术大学傣医药学院</w:t>
      </w:r>
      <w:r>
        <w:rPr>
          <w:rFonts w:hint="eastAsia" w:ascii="仿宋" w:hAnsi="仿宋" w:eastAsia="仿宋" w:cs="仿宋"/>
          <w:color w:val="auto"/>
          <w:sz w:val="28"/>
          <w:szCs w:val="28"/>
          <w:highlight w:val="none"/>
        </w:rPr>
        <w:t>货物、服务</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工程</w:t>
      </w:r>
      <w:r>
        <w:rPr>
          <w:rFonts w:hint="eastAsia" w:ascii="仿宋" w:hAnsi="仿宋" w:eastAsia="仿宋" w:cs="仿宋"/>
          <w:color w:val="auto"/>
          <w:sz w:val="28"/>
          <w:szCs w:val="28"/>
          <w:highlight w:val="none"/>
          <w:lang w:eastAsia="zh-CN"/>
        </w:rPr>
        <w:t>类政府采购</w:t>
      </w:r>
      <w:r>
        <w:rPr>
          <w:rFonts w:hint="eastAsia" w:ascii="仿宋" w:hAnsi="仿宋" w:eastAsia="仿宋" w:cs="仿宋"/>
          <w:color w:val="auto"/>
          <w:sz w:val="28"/>
          <w:szCs w:val="28"/>
          <w:highlight w:val="none"/>
        </w:rPr>
        <w:t>项目</w:t>
      </w:r>
      <w:r>
        <w:rPr>
          <w:rFonts w:hint="eastAsia" w:ascii="仿宋" w:hAnsi="仿宋" w:eastAsia="仿宋" w:cs="仿宋"/>
          <w:color w:val="auto"/>
          <w:sz w:val="28"/>
          <w:szCs w:val="28"/>
          <w:highlight w:val="none"/>
          <w:lang w:eastAsia="zh-CN"/>
        </w:rPr>
        <w:t>及非政府采购项目</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委托采购代理的资格，办理三年服务期限的采购代理业务</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具体以单个项目收到学院委托为准。</w:t>
      </w:r>
      <w:r>
        <w:rPr>
          <w:rFonts w:hint="eastAsia" w:ascii="仿宋" w:hAnsi="仿宋" w:eastAsia="仿宋" w:cs="仿宋"/>
          <w:color w:val="auto"/>
          <w:sz w:val="28"/>
          <w:szCs w:val="28"/>
          <w:highlight w:val="none"/>
        </w:rPr>
        <w:t>其中：学校将对采购代理机构定期、不定期进行考核，视工作情况，有权采取警告、限期整改或取消</w:t>
      </w:r>
      <w:r>
        <w:rPr>
          <w:rFonts w:hint="eastAsia" w:ascii="仿宋" w:hAnsi="仿宋" w:eastAsia="仿宋" w:cs="仿宋"/>
          <w:color w:val="auto"/>
          <w:sz w:val="28"/>
          <w:szCs w:val="28"/>
          <w:highlight w:val="none"/>
          <w:lang w:val="en-US" w:eastAsia="zh-CN"/>
        </w:rPr>
        <w:t>其代理</w:t>
      </w:r>
      <w:r>
        <w:rPr>
          <w:rFonts w:hint="eastAsia" w:ascii="仿宋" w:hAnsi="仿宋" w:eastAsia="仿宋" w:cs="仿宋"/>
          <w:color w:val="auto"/>
          <w:sz w:val="28"/>
          <w:szCs w:val="28"/>
          <w:highlight w:val="none"/>
        </w:rPr>
        <w:t>资格等处理措施。</w:t>
      </w:r>
    </w:p>
    <w:p>
      <w:pPr>
        <w:keepNext w:val="0"/>
        <w:keepLines w:val="0"/>
        <w:pageBreakBefore w:val="0"/>
        <w:widowControl/>
        <w:kinsoku/>
        <w:wordWrap/>
        <w:overflowPunct/>
        <w:topLinePunct w:val="0"/>
        <w:autoSpaceDE w:val="0"/>
        <w:autoSpaceDN w:val="0"/>
        <w:bidi w:val="0"/>
        <w:adjustRightInd/>
        <w:snapToGrid/>
        <w:spacing w:line="500" w:lineRule="exact"/>
        <w:ind w:firstLine="562" w:firstLineChars="200"/>
        <w:jc w:val="left"/>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二、服务内容</w:t>
      </w:r>
    </w:p>
    <w:p>
      <w:pPr>
        <w:keepNext w:val="0"/>
        <w:keepLines w:val="0"/>
        <w:pageBreakBefore w:val="0"/>
        <w:widowControl/>
        <w:kinsoku/>
        <w:wordWrap/>
        <w:overflowPunct/>
        <w:topLinePunct w:val="0"/>
        <w:bidi w:val="0"/>
        <w:adjustRightInd/>
        <w:snapToGrid/>
        <w:spacing w:line="50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本项目服务内容包括两个部分：（1）政府采购项目（除目录内由政府集中采购机构组织的项目外）；（2）根据学校的内控制度要求，须委托采购代理机构开展的非政府采购项目。</w:t>
      </w:r>
    </w:p>
    <w:p>
      <w:pPr>
        <w:keepNext w:val="0"/>
        <w:keepLines w:val="0"/>
        <w:pageBreakBefore w:val="0"/>
        <w:widowControl/>
        <w:kinsoku/>
        <w:wordWrap/>
        <w:overflowPunct/>
        <w:topLinePunct w:val="0"/>
        <w:bidi w:val="0"/>
        <w:adjustRightInd/>
        <w:snapToGrid/>
        <w:spacing w:line="500" w:lineRule="exact"/>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本项目工作内容为</w:t>
      </w:r>
      <w:r>
        <w:rPr>
          <w:rFonts w:hint="eastAsia" w:ascii="仿宋" w:hAnsi="仿宋" w:eastAsia="仿宋" w:cs="仿宋"/>
          <w:color w:val="auto"/>
          <w:sz w:val="28"/>
          <w:szCs w:val="28"/>
          <w:highlight w:val="none"/>
          <w:lang w:eastAsia="zh-CN"/>
        </w:rPr>
        <w:t>滇西应用技术大学傣医药学院</w:t>
      </w:r>
      <w:r>
        <w:rPr>
          <w:rFonts w:hint="eastAsia" w:ascii="仿宋" w:hAnsi="仿宋" w:eastAsia="仿宋" w:cs="仿宋"/>
          <w:color w:val="auto"/>
          <w:sz w:val="28"/>
          <w:szCs w:val="28"/>
          <w:highlight w:val="none"/>
        </w:rPr>
        <w:t>货物、服务、工程类政府采购项目及非政府采购项目的代理服务及其相关咨询服务，具体包括：编制、签订委托代理协议；</w:t>
      </w:r>
      <w:r>
        <w:rPr>
          <w:rFonts w:hint="eastAsia" w:ascii="仿宋" w:hAnsi="仿宋" w:eastAsia="仿宋" w:cs="仿宋"/>
          <w:color w:val="auto"/>
          <w:kern w:val="0"/>
          <w:sz w:val="28"/>
          <w:szCs w:val="28"/>
          <w:highlight w:val="none"/>
        </w:rPr>
        <w:t>编制、发售采购文件；解释采购文件；在指定媒体上发布招标（采购）公告或投标邀请函；供应商资格预审；落实开标、评标地点；编制评标办法；抽取专家、组建评标委员会（谈判小组、询价小组）；邀请采购监督管理部门及有关部门现场监督；主持开标、指定专人记录开标过程；组织评审工作；整理评标报告及招标过程资料送采购人（包含扫描电子版）；发出中标通知书；在指定媒体上发布中标、成交公告；签订采购合同；答复供应商的询问和质疑；处理供应商投诉；办理合同备案和合同归档手续；提供招标活动汇编材料（一正一副）；提供相关咨询服务；办理政策规定或采购人要求的其他事项。根据采购人工作人安排，</w:t>
      </w:r>
      <w:r>
        <w:rPr>
          <w:rFonts w:hint="eastAsia" w:ascii="仿宋" w:hAnsi="仿宋" w:eastAsia="仿宋" w:cs="仿宋"/>
          <w:color w:val="auto"/>
          <w:kern w:val="0"/>
          <w:sz w:val="28"/>
          <w:szCs w:val="28"/>
          <w:highlight w:val="none"/>
          <w:lang w:eastAsia="zh-CN"/>
        </w:rPr>
        <w:t>不定时组织培训</w:t>
      </w:r>
      <w:r>
        <w:rPr>
          <w:rFonts w:hint="eastAsia" w:ascii="仿宋" w:hAnsi="仿宋" w:eastAsia="仿宋" w:cs="仿宋"/>
          <w:color w:val="auto"/>
          <w:kern w:val="0"/>
          <w:sz w:val="28"/>
          <w:szCs w:val="28"/>
          <w:highlight w:val="none"/>
        </w:rPr>
        <w:t>每年安排至少一场采购政策宣讲活动。</w:t>
      </w:r>
    </w:p>
    <w:p>
      <w:pPr>
        <w:keepNext w:val="0"/>
        <w:keepLines w:val="0"/>
        <w:pageBreakBefore w:val="0"/>
        <w:widowControl/>
        <w:kinsoku/>
        <w:wordWrap/>
        <w:overflowPunct/>
        <w:topLinePunct w:val="0"/>
        <w:bidi w:val="0"/>
        <w:adjustRightInd/>
        <w:snapToGrid/>
        <w:spacing w:line="500" w:lineRule="exact"/>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如遇国家政策法规和学校规章制度改变，则以国家政策法规和学校规章制度的规定为依据。</w:t>
      </w:r>
    </w:p>
    <w:p>
      <w:pPr>
        <w:keepNext w:val="0"/>
        <w:keepLines w:val="0"/>
        <w:pageBreakBefore w:val="0"/>
        <w:widowControl/>
        <w:kinsoku/>
        <w:wordWrap/>
        <w:overflowPunct/>
        <w:topLinePunct w:val="0"/>
        <w:autoSpaceDE w:val="0"/>
        <w:autoSpaceDN w:val="0"/>
        <w:bidi w:val="0"/>
        <w:adjustRightInd/>
        <w:snapToGrid/>
        <w:spacing w:line="500" w:lineRule="exact"/>
        <w:ind w:firstLine="562" w:firstLineChars="200"/>
        <w:jc w:val="left"/>
        <w:textAlignment w:val="auto"/>
        <w:outlineLvl w:val="9"/>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三、人员要求</w:t>
      </w:r>
    </w:p>
    <w:p>
      <w:pPr>
        <w:keepNext w:val="0"/>
        <w:keepLines w:val="0"/>
        <w:pageBreakBefore w:val="0"/>
        <w:widowControl/>
        <w:tabs>
          <w:tab w:val="left" w:pos="720"/>
          <w:tab w:val="left" w:pos="8295"/>
        </w:tabs>
        <w:kinsoku/>
        <w:wordWrap/>
        <w:overflowPunct/>
        <w:topLinePunct w:val="0"/>
        <w:bidi w:val="0"/>
        <w:adjustRightInd/>
        <w:snapToGrid/>
        <w:spacing w:line="500" w:lineRule="exact"/>
        <w:ind w:firstLine="560" w:firstLineChars="200"/>
        <w:textAlignment w:val="auto"/>
        <w:outlineLvl w:val="9"/>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kern w:val="2"/>
          <w:sz w:val="28"/>
          <w:szCs w:val="28"/>
          <w:highlight w:val="none"/>
          <w:lang w:val="en-US" w:eastAsia="zh-CN" w:bidi="ar-SA"/>
        </w:rPr>
        <w:t>★</w:t>
      </w:r>
      <w:r>
        <w:rPr>
          <w:rFonts w:hint="eastAsia" w:ascii="仿宋" w:hAnsi="仿宋" w:eastAsia="仿宋" w:cs="仿宋"/>
          <w:color w:val="auto"/>
          <w:sz w:val="28"/>
          <w:szCs w:val="28"/>
          <w:highlight w:val="none"/>
          <w:u w:val="single"/>
        </w:rPr>
        <w:t>1、项目组人员构成</w:t>
      </w:r>
      <w:r>
        <w:rPr>
          <w:rFonts w:hint="eastAsia" w:ascii="仿宋" w:hAnsi="仿宋" w:eastAsia="仿宋" w:cs="仿宋"/>
          <w:color w:val="auto"/>
          <w:sz w:val="28"/>
          <w:szCs w:val="28"/>
          <w:highlight w:val="none"/>
          <w:u w:val="single"/>
          <w:lang w:val="en-US" w:eastAsia="zh-CN"/>
        </w:rPr>
        <w:t>最低要求</w:t>
      </w:r>
      <w:r>
        <w:rPr>
          <w:rFonts w:hint="eastAsia" w:ascii="仿宋" w:hAnsi="仿宋" w:eastAsia="仿宋" w:cs="仿宋"/>
          <w:color w:val="auto"/>
          <w:sz w:val="28"/>
          <w:szCs w:val="28"/>
          <w:highlight w:val="none"/>
          <w:u w:val="single"/>
        </w:rPr>
        <w:t>：具备不少于</w:t>
      </w:r>
      <w:r>
        <w:rPr>
          <w:rFonts w:hint="eastAsia" w:ascii="仿宋" w:hAnsi="仿宋" w:eastAsia="仿宋" w:cs="仿宋"/>
          <w:color w:val="auto"/>
          <w:sz w:val="28"/>
          <w:szCs w:val="28"/>
          <w:highlight w:val="none"/>
          <w:u w:val="single"/>
          <w:lang w:val="en-US" w:eastAsia="zh-CN"/>
        </w:rPr>
        <w:t>3</w:t>
      </w:r>
      <w:r>
        <w:rPr>
          <w:rFonts w:hint="eastAsia" w:ascii="仿宋" w:hAnsi="仿宋" w:eastAsia="仿宋" w:cs="仿宋"/>
          <w:color w:val="auto"/>
          <w:sz w:val="28"/>
          <w:szCs w:val="28"/>
          <w:highlight w:val="none"/>
          <w:u w:val="single"/>
        </w:rPr>
        <w:t>人的项目组成员，</w:t>
      </w:r>
      <w:r>
        <w:rPr>
          <w:rFonts w:hint="eastAsia" w:ascii="仿宋" w:hAnsi="仿宋" w:eastAsia="仿宋" w:cs="仿宋"/>
          <w:color w:val="auto"/>
          <w:sz w:val="28"/>
          <w:szCs w:val="28"/>
          <w:highlight w:val="none"/>
          <w:u w:val="single"/>
          <w:lang w:val="en-US" w:eastAsia="zh-CN"/>
        </w:rPr>
        <w:t>且具</w:t>
      </w:r>
      <w:r>
        <w:rPr>
          <w:rFonts w:hint="eastAsia" w:ascii="仿宋" w:hAnsi="仿宋" w:eastAsia="仿宋" w:cs="仿宋"/>
          <w:color w:val="auto"/>
          <w:sz w:val="28"/>
          <w:szCs w:val="28"/>
          <w:highlight w:val="none"/>
          <w:u w:val="single"/>
        </w:rPr>
        <w:t>备</w:t>
      </w:r>
      <w:r>
        <w:rPr>
          <w:rFonts w:hint="eastAsia" w:ascii="仿宋" w:hAnsi="仿宋" w:eastAsia="仿宋" w:cs="仿宋"/>
          <w:color w:val="auto"/>
          <w:sz w:val="28"/>
          <w:szCs w:val="28"/>
          <w:highlight w:val="none"/>
          <w:u w:val="single"/>
          <w:lang w:val="en-US" w:eastAsia="zh-CN"/>
        </w:rPr>
        <w:t>《</w:t>
      </w:r>
      <w:r>
        <w:rPr>
          <w:rFonts w:hint="eastAsia" w:ascii="仿宋" w:hAnsi="仿宋" w:eastAsia="仿宋" w:cs="仿宋"/>
          <w:b/>
          <w:bCs/>
          <w:color w:val="auto"/>
          <w:sz w:val="28"/>
          <w:szCs w:val="28"/>
          <w:highlight w:val="none"/>
          <w:u w:val="single"/>
          <w:lang w:val="en-US" w:eastAsia="zh-CN"/>
        </w:rPr>
        <w:t>云南省建设工程招标投标从业人员培训合格证</w:t>
      </w:r>
      <w:r>
        <w:rPr>
          <w:rFonts w:hint="eastAsia" w:ascii="仿宋" w:hAnsi="仿宋" w:eastAsia="仿宋" w:cs="仿宋"/>
          <w:color w:val="auto"/>
          <w:sz w:val="28"/>
          <w:szCs w:val="28"/>
          <w:highlight w:val="none"/>
          <w:u w:val="single"/>
          <w:lang w:val="en-US" w:eastAsia="zh-CN"/>
        </w:rPr>
        <w:t>》；其中</w:t>
      </w:r>
      <w:r>
        <w:rPr>
          <w:rFonts w:hint="eastAsia" w:ascii="仿宋" w:hAnsi="仿宋" w:eastAsia="仿宋" w:cs="仿宋"/>
          <w:color w:val="auto"/>
          <w:sz w:val="28"/>
          <w:szCs w:val="28"/>
          <w:highlight w:val="none"/>
          <w:u w:val="single"/>
        </w:rPr>
        <w:t>包括项目负责人1人</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u w:val="single"/>
        </w:rPr>
        <w:t>核心业务经办人1人</w:t>
      </w:r>
      <w:r>
        <w:rPr>
          <w:rFonts w:hint="eastAsia" w:ascii="仿宋" w:hAnsi="仿宋" w:eastAsia="仿宋" w:cs="仿宋"/>
          <w:color w:val="auto"/>
          <w:sz w:val="28"/>
          <w:szCs w:val="28"/>
          <w:highlight w:val="none"/>
          <w:u w:val="single"/>
          <w:lang w:val="en-US" w:eastAsia="zh-CN"/>
        </w:rPr>
        <w:t>和</w:t>
      </w:r>
      <w:r>
        <w:rPr>
          <w:rFonts w:hint="eastAsia" w:ascii="仿宋" w:hAnsi="仿宋" w:eastAsia="仿宋" w:cs="仿宋"/>
          <w:color w:val="auto"/>
          <w:sz w:val="28"/>
          <w:szCs w:val="28"/>
          <w:highlight w:val="none"/>
          <w:u w:val="single"/>
        </w:rPr>
        <w:t>辅助业务经办人</w:t>
      </w:r>
      <w:r>
        <w:rPr>
          <w:rFonts w:hint="eastAsia" w:ascii="仿宋" w:hAnsi="仿宋" w:eastAsia="仿宋" w:cs="仿宋"/>
          <w:color w:val="auto"/>
          <w:sz w:val="28"/>
          <w:szCs w:val="28"/>
          <w:highlight w:val="none"/>
          <w:u w:val="single"/>
          <w:lang w:val="en-US" w:eastAsia="zh-CN"/>
        </w:rPr>
        <w:t>1</w:t>
      </w:r>
      <w:r>
        <w:rPr>
          <w:rFonts w:hint="eastAsia" w:ascii="仿宋" w:hAnsi="仿宋" w:eastAsia="仿宋" w:cs="仿宋"/>
          <w:color w:val="auto"/>
          <w:sz w:val="28"/>
          <w:szCs w:val="28"/>
          <w:highlight w:val="none"/>
          <w:u w:val="single"/>
        </w:rPr>
        <w:t>人</w:t>
      </w:r>
      <w:r>
        <w:rPr>
          <w:rFonts w:hint="eastAsia" w:ascii="仿宋" w:hAnsi="仿宋" w:eastAsia="仿宋" w:cs="仿宋"/>
          <w:color w:val="auto"/>
          <w:sz w:val="28"/>
          <w:szCs w:val="28"/>
          <w:highlight w:val="none"/>
          <w:u w:val="single"/>
          <w:lang w:eastAsia="zh-CN"/>
        </w:rPr>
        <w:t>。</w:t>
      </w:r>
    </w:p>
    <w:p>
      <w:pPr>
        <w:keepNext w:val="0"/>
        <w:keepLines w:val="0"/>
        <w:pageBreakBefore w:val="0"/>
        <w:widowControl/>
        <w:tabs>
          <w:tab w:val="left" w:pos="720"/>
          <w:tab w:val="left" w:pos="8295"/>
        </w:tabs>
        <w:kinsoku/>
        <w:wordWrap/>
        <w:overflowPunct/>
        <w:topLinePunct w:val="0"/>
        <w:bidi w:val="0"/>
        <w:adjustRightInd/>
        <w:snapToGrid/>
        <w:spacing w:line="50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项目负责人：项目负责人是指负责统筹协调项目组工作、审定招标过程中的重要文件、决定招标过程中的重大事项、处理招标过程中的疑难问题的成员。项目负责人应精通政府采购及工程招标代理业务，具有丰富的从业经验。</w:t>
      </w:r>
    </w:p>
    <w:p>
      <w:pPr>
        <w:keepNext w:val="0"/>
        <w:keepLines w:val="0"/>
        <w:pageBreakBefore w:val="0"/>
        <w:widowControl/>
        <w:kinsoku/>
        <w:wordWrap/>
        <w:overflowPunct/>
        <w:topLinePunct w:val="0"/>
        <w:autoSpaceDE w:val="0"/>
        <w:autoSpaceDN w:val="0"/>
        <w:bidi w:val="0"/>
        <w:adjustRightInd/>
        <w:snapToGrid/>
        <w:spacing w:line="500" w:lineRule="exact"/>
        <w:ind w:firstLine="560" w:firstLineChars="200"/>
        <w:jc w:val="left"/>
        <w:textAlignment w:val="auto"/>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3、核心业务经办人：核心业务经办人是指拟派往本项目承担编制招标文件、主持开评标会议等核心业务的代理团队成员。</w:t>
      </w:r>
      <w:r>
        <w:rPr>
          <w:rFonts w:hint="eastAsia" w:ascii="仿宋" w:hAnsi="仿宋" w:eastAsia="仿宋" w:cs="仿宋"/>
          <w:color w:val="auto"/>
          <w:sz w:val="28"/>
          <w:szCs w:val="28"/>
          <w:highlight w:val="none"/>
        </w:rPr>
        <w:t>核心业务经办人应熟悉云南省省级政府采购政策法规和业务流程，具有一定的从业经验和工作需要的资格条件。</w:t>
      </w:r>
    </w:p>
    <w:p>
      <w:pPr>
        <w:keepNext w:val="0"/>
        <w:keepLines w:val="0"/>
        <w:pageBreakBefore w:val="0"/>
        <w:widowControl/>
        <w:kinsoku/>
        <w:wordWrap/>
        <w:overflowPunct/>
        <w:topLinePunct w:val="0"/>
        <w:autoSpaceDE w:val="0"/>
        <w:autoSpaceDN w:val="0"/>
        <w:bidi w:val="0"/>
        <w:adjustRightInd/>
        <w:snapToGrid/>
        <w:spacing w:line="500" w:lineRule="exact"/>
        <w:ind w:firstLine="560" w:firstLineChars="200"/>
        <w:jc w:val="left"/>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kern w:val="0"/>
          <w:sz w:val="28"/>
          <w:szCs w:val="28"/>
          <w:highlight w:val="none"/>
        </w:rPr>
        <w:t>未经</w:t>
      </w:r>
      <w:r>
        <w:rPr>
          <w:rFonts w:hint="eastAsia" w:ascii="仿宋" w:hAnsi="仿宋" w:eastAsia="仿宋" w:cs="仿宋"/>
          <w:color w:val="auto"/>
          <w:kern w:val="0"/>
          <w:sz w:val="28"/>
          <w:szCs w:val="28"/>
          <w:highlight w:val="none"/>
          <w:lang w:val="en-US" w:eastAsia="zh-CN"/>
        </w:rPr>
        <w:t>采购人</w:t>
      </w:r>
      <w:r>
        <w:rPr>
          <w:rFonts w:hint="eastAsia" w:ascii="仿宋" w:hAnsi="仿宋" w:eastAsia="仿宋" w:cs="仿宋"/>
          <w:color w:val="auto"/>
          <w:kern w:val="0"/>
          <w:sz w:val="28"/>
          <w:szCs w:val="28"/>
          <w:highlight w:val="none"/>
        </w:rPr>
        <w:t>同意不得更换项目负责人、核心业务经办人和项目组成员；经</w:t>
      </w:r>
      <w:r>
        <w:rPr>
          <w:rFonts w:hint="eastAsia" w:ascii="仿宋" w:hAnsi="仿宋" w:eastAsia="仿宋" w:cs="仿宋"/>
          <w:color w:val="auto"/>
          <w:kern w:val="0"/>
          <w:sz w:val="28"/>
          <w:szCs w:val="28"/>
          <w:highlight w:val="none"/>
          <w:lang w:val="en-US" w:eastAsia="zh-CN"/>
        </w:rPr>
        <w:t>采购人</w:t>
      </w:r>
      <w:r>
        <w:rPr>
          <w:rFonts w:hint="eastAsia" w:ascii="仿宋" w:hAnsi="仿宋" w:eastAsia="仿宋" w:cs="仿宋"/>
          <w:color w:val="auto"/>
          <w:kern w:val="0"/>
          <w:sz w:val="28"/>
          <w:szCs w:val="28"/>
          <w:highlight w:val="none"/>
        </w:rPr>
        <w:t>考察后同意更换的，应配备具有更强综合素质和业务能力的人员。</w:t>
      </w:r>
    </w:p>
    <w:p>
      <w:pPr>
        <w:keepNext w:val="0"/>
        <w:keepLines w:val="0"/>
        <w:pageBreakBefore w:val="0"/>
        <w:widowControl/>
        <w:kinsoku/>
        <w:wordWrap/>
        <w:overflowPunct/>
        <w:topLinePunct w:val="0"/>
        <w:autoSpaceDE w:val="0"/>
        <w:autoSpaceDN w:val="0"/>
        <w:bidi w:val="0"/>
        <w:adjustRightInd/>
        <w:snapToGrid/>
        <w:spacing w:line="500" w:lineRule="exact"/>
        <w:ind w:firstLine="562" w:firstLineChars="200"/>
        <w:jc w:val="left"/>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四、收费要求</w:t>
      </w:r>
    </w:p>
    <w:p>
      <w:pPr>
        <w:keepNext w:val="0"/>
        <w:keepLines w:val="0"/>
        <w:pageBreakBefore w:val="0"/>
        <w:widowControl/>
        <w:kinsoku/>
        <w:wordWrap/>
        <w:overflowPunct/>
        <w:topLinePunct w:val="0"/>
        <w:autoSpaceDE w:val="0"/>
        <w:autoSpaceDN w:val="0"/>
        <w:bidi w:val="0"/>
        <w:adjustRightInd/>
        <w:snapToGrid/>
        <w:spacing w:line="500" w:lineRule="exact"/>
        <w:ind w:firstLine="562" w:firstLineChars="200"/>
        <w:jc w:val="left"/>
        <w:textAlignment w:val="auto"/>
        <w:outlineLvl w:val="9"/>
        <w:rPr>
          <w:rFonts w:hint="eastAsia" w:ascii="仿宋" w:hAnsi="仿宋" w:eastAsia="仿宋" w:cs="仿宋"/>
          <w:b/>
          <w:bCs/>
          <w:color w:val="auto"/>
          <w:sz w:val="28"/>
          <w:szCs w:val="28"/>
          <w:highlight w:val="none"/>
        </w:rPr>
      </w:pPr>
      <w:bookmarkStart w:id="33" w:name="_Toc11705"/>
      <w:r>
        <w:rPr>
          <w:rFonts w:hint="eastAsia" w:ascii="仿宋" w:hAnsi="仿宋" w:eastAsia="仿宋" w:cs="仿宋"/>
          <w:b/>
          <w:bCs/>
          <w:color w:val="auto"/>
          <w:sz w:val="28"/>
          <w:szCs w:val="28"/>
          <w:highlight w:val="none"/>
        </w:rPr>
        <w:t>1.政府采购项目</w:t>
      </w:r>
      <w:bookmarkEnd w:id="33"/>
    </w:p>
    <w:p>
      <w:pPr>
        <w:keepNext w:val="0"/>
        <w:keepLines w:val="0"/>
        <w:pageBreakBefore w:val="0"/>
        <w:widowControl/>
        <w:kinsoku/>
        <w:wordWrap/>
        <w:overflowPunct/>
        <w:topLinePunct w:val="0"/>
        <w:autoSpaceDE w:val="0"/>
        <w:autoSpaceDN w:val="0"/>
        <w:bidi w:val="0"/>
        <w:adjustRightInd/>
        <w:snapToGrid/>
        <w:spacing w:line="500" w:lineRule="exact"/>
        <w:ind w:firstLine="560" w:firstLineChars="200"/>
        <w:jc w:val="left"/>
        <w:textAlignment w:val="auto"/>
        <w:outlineLvl w:val="9"/>
        <w:rPr>
          <w:rFonts w:hint="eastAsia" w:ascii="仿宋" w:hAnsi="仿宋" w:eastAsia="仿宋" w:cs="仿宋"/>
          <w:color w:val="auto"/>
          <w:kern w:val="0"/>
          <w:sz w:val="28"/>
          <w:szCs w:val="28"/>
          <w:highlight w:val="none"/>
          <w:lang w:val="zh-CN"/>
        </w:rPr>
      </w:pPr>
      <w:r>
        <w:rPr>
          <w:rFonts w:hint="eastAsia" w:ascii="仿宋" w:hAnsi="仿宋" w:eastAsia="仿宋" w:cs="仿宋"/>
          <w:color w:val="auto"/>
          <w:sz w:val="28"/>
          <w:szCs w:val="28"/>
          <w:highlight w:val="none"/>
        </w:rPr>
        <w:t>（1）申请人需自报招标代理服务费浮动比例。服务费</w:t>
      </w:r>
      <w:r>
        <w:rPr>
          <w:rFonts w:hint="eastAsia" w:ascii="仿宋" w:hAnsi="仿宋" w:eastAsia="仿宋" w:cs="仿宋"/>
          <w:color w:val="auto"/>
          <w:kern w:val="0"/>
          <w:sz w:val="28"/>
          <w:szCs w:val="28"/>
          <w:highlight w:val="none"/>
          <w:lang w:val="zh-CN"/>
        </w:rPr>
        <w:t>报价应在</w:t>
      </w:r>
      <w:r>
        <w:rPr>
          <w:rFonts w:hint="eastAsia" w:ascii="仿宋" w:hAnsi="仿宋" w:eastAsia="仿宋" w:cs="仿宋"/>
          <w:color w:val="auto"/>
          <w:kern w:val="0"/>
          <w:sz w:val="28"/>
          <w:szCs w:val="28"/>
          <w:highlight w:val="none"/>
          <w:lang w:val="zh-CN" w:eastAsia="zh-CN"/>
        </w:rPr>
        <w:t>参照《云南省建设工程招标投标行业协会关于印发（云南省建设工程招标代理服务收费参考意见）的通知》（云建招协〔2024〕58号）文件规定，以中标价为计算基数按差额定率累进法计算招标代理服务收费，</w:t>
      </w:r>
      <w:r>
        <w:rPr>
          <w:rFonts w:hint="eastAsia" w:ascii="仿宋" w:hAnsi="仿宋" w:eastAsia="仿宋" w:cs="仿宋"/>
          <w:color w:val="auto"/>
          <w:kern w:val="0"/>
          <w:sz w:val="28"/>
          <w:szCs w:val="28"/>
          <w:highlight w:val="none"/>
          <w:lang w:val="zh-CN"/>
        </w:rPr>
        <w:t>结合</w:t>
      </w:r>
      <w:r>
        <w:rPr>
          <w:rFonts w:hint="eastAsia" w:ascii="仿宋" w:hAnsi="仿宋" w:eastAsia="仿宋" w:cs="仿宋"/>
          <w:color w:val="auto"/>
          <w:kern w:val="0"/>
          <w:sz w:val="28"/>
          <w:szCs w:val="28"/>
          <w:highlight w:val="none"/>
          <w:lang w:val="en-US" w:eastAsia="zh-CN"/>
        </w:rPr>
        <w:t>申请人</w:t>
      </w:r>
      <w:r>
        <w:rPr>
          <w:rFonts w:hint="eastAsia" w:ascii="仿宋" w:hAnsi="仿宋" w:eastAsia="仿宋" w:cs="仿宋"/>
          <w:color w:val="auto"/>
          <w:kern w:val="0"/>
          <w:sz w:val="28"/>
          <w:szCs w:val="28"/>
          <w:highlight w:val="none"/>
          <w:lang w:val="zh-CN"/>
        </w:rPr>
        <w:t>的技术水平和管理水平，综合考虑服务内容后按收费标准，自报下浮比例（下浮比例）。该费用应包含完成</w:t>
      </w:r>
      <w:r>
        <w:rPr>
          <w:rFonts w:hint="eastAsia" w:ascii="仿宋" w:hAnsi="仿宋" w:eastAsia="仿宋" w:cs="仿宋"/>
          <w:color w:val="auto"/>
          <w:kern w:val="0"/>
          <w:sz w:val="28"/>
          <w:szCs w:val="28"/>
          <w:highlight w:val="none"/>
          <w:lang w:val="en-US" w:eastAsia="zh-CN"/>
        </w:rPr>
        <w:t>采购</w:t>
      </w:r>
      <w:r>
        <w:rPr>
          <w:rFonts w:hint="eastAsia" w:ascii="仿宋" w:hAnsi="仿宋" w:eastAsia="仿宋" w:cs="仿宋"/>
          <w:color w:val="auto"/>
          <w:kern w:val="0"/>
          <w:sz w:val="28"/>
          <w:szCs w:val="28"/>
          <w:highlight w:val="none"/>
          <w:lang w:val="zh-CN"/>
        </w:rPr>
        <w:t>相关工作需要的全部费用，</w:t>
      </w:r>
      <w:r>
        <w:rPr>
          <w:rFonts w:hint="eastAsia" w:ascii="仿宋" w:hAnsi="仿宋" w:eastAsia="仿宋" w:cs="仿宋"/>
          <w:color w:val="auto"/>
          <w:kern w:val="0"/>
          <w:sz w:val="28"/>
          <w:szCs w:val="28"/>
          <w:highlight w:val="none"/>
          <w:lang w:val="en-US" w:eastAsia="zh-CN"/>
        </w:rPr>
        <w:t>采购</w:t>
      </w:r>
      <w:r>
        <w:rPr>
          <w:rFonts w:hint="eastAsia" w:ascii="仿宋" w:hAnsi="仿宋" w:eastAsia="仿宋" w:cs="仿宋"/>
          <w:color w:val="auto"/>
          <w:kern w:val="0"/>
          <w:sz w:val="28"/>
          <w:szCs w:val="28"/>
          <w:highlight w:val="none"/>
          <w:lang w:val="zh-CN"/>
        </w:rPr>
        <w:t>过程中发生的综合服务费、场地费、信息费、咨询费、会务费、劳务费、评审费、手续费、政府规费等全部费用由招标代理机构自行承担。</w:t>
      </w:r>
    </w:p>
    <w:p>
      <w:pPr>
        <w:keepNext w:val="0"/>
        <w:keepLines w:val="0"/>
        <w:pageBreakBefore w:val="0"/>
        <w:widowControl/>
        <w:kinsoku/>
        <w:wordWrap/>
        <w:overflowPunct/>
        <w:topLinePunct w:val="0"/>
        <w:autoSpaceDE w:val="0"/>
        <w:autoSpaceDN w:val="0"/>
        <w:bidi w:val="0"/>
        <w:adjustRightInd/>
        <w:snapToGrid/>
        <w:spacing w:line="500" w:lineRule="exact"/>
        <w:ind w:firstLine="560" w:firstLineChars="200"/>
        <w:jc w:val="left"/>
        <w:textAlignment w:val="auto"/>
        <w:outlineLvl w:val="9"/>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zh-CN"/>
        </w:rPr>
        <w:t>除招标代理服务费和标书费外，招标代理机构不得再向采购人和投标人（中标人）收取、代收或变相收取其它任何费用，更不得同意、授权或委托其他单位收取任何费用。服务过程中，</w:t>
      </w:r>
      <w:r>
        <w:rPr>
          <w:rFonts w:hint="eastAsia" w:ascii="仿宋" w:hAnsi="仿宋" w:eastAsia="仿宋" w:cs="仿宋"/>
          <w:color w:val="auto"/>
          <w:kern w:val="0"/>
          <w:sz w:val="28"/>
          <w:szCs w:val="28"/>
          <w:highlight w:val="none"/>
          <w:lang w:val="en-US" w:eastAsia="zh-CN"/>
        </w:rPr>
        <w:t>采购人</w:t>
      </w:r>
      <w:r>
        <w:rPr>
          <w:rFonts w:hint="eastAsia" w:ascii="仿宋" w:hAnsi="仿宋" w:eastAsia="仿宋" w:cs="仿宋"/>
          <w:color w:val="auto"/>
          <w:kern w:val="0"/>
          <w:sz w:val="28"/>
          <w:szCs w:val="28"/>
          <w:highlight w:val="none"/>
          <w:lang w:val="zh-CN"/>
        </w:rPr>
        <w:t>将对招标代理机构收费情况实施监督检查。</w:t>
      </w:r>
    </w:p>
    <w:p>
      <w:pPr>
        <w:keepNext w:val="0"/>
        <w:keepLines w:val="0"/>
        <w:pageBreakBefore w:val="0"/>
        <w:widowControl/>
        <w:kinsoku/>
        <w:wordWrap/>
        <w:overflowPunct/>
        <w:topLinePunct w:val="0"/>
        <w:autoSpaceDE w:val="0"/>
        <w:autoSpaceDN w:val="0"/>
        <w:bidi w:val="0"/>
        <w:adjustRightInd/>
        <w:snapToGrid/>
        <w:spacing w:line="500" w:lineRule="exact"/>
        <w:ind w:firstLine="560" w:firstLineChars="200"/>
        <w:jc w:val="left"/>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（3）在服务期内，如遇国家</w:t>
      </w:r>
      <w:r>
        <w:rPr>
          <w:rFonts w:hint="eastAsia" w:ascii="仿宋" w:hAnsi="仿宋" w:eastAsia="仿宋" w:cs="仿宋"/>
          <w:color w:val="auto"/>
          <w:kern w:val="0"/>
          <w:sz w:val="28"/>
          <w:szCs w:val="28"/>
          <w:highlight w:val="none"/>
          <w:lang w:eastAsia="zh-CN"/>
        </w:rPr>
        <w:t>对招标代理服务收费标准进行调整的，按照国家相关标准执行。</w:t>
      </w:r>
    </w:p>
    <w:p>
      <w:pPr>
        <w:keepNext w:val="0"/>
        <w:keepLines w:val="0"/>
        <w:pageBreakBefore w:val="0"/>
        <w:widowControl/>
        <w:kinsoku/>
        <w:wordWrap/>
        <w:overflowPunct/>
        <w:topLinePunct w:val="0"/>
        <w:autoSpaceDE w:val="0"/>
        <w:autoSpaceDN w:val="0"/>
        <w:bidi w:val="0"/>
        <w:adjustRightInd/>
        <w:snapToGrid/>
        <w:spacing w:line="500" w:lineRule="exact"/>
        <w:ind w:firstLine="560" w:firstLineChars="200"/>
        <w:jc w:val="left"/>
        <w:textAlignment w:val="auto"/>
        <w:outlineLvl w:val="9"/>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rPr>
        <w:t>2.非政府采购项目：在参照政府采购项目收费标准执行的前提下，由委托人和受托人协商确定收费金额</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zh-CN"/>
        </w:rPr>
        <w:t>该费用应包含完成招标相关工作需要的全部费用。</w:t>
      </w:r>
    </w:p>
    <w:p>
      <w:pPr>
        <w:keepNext w:val="0"/>
        <w:keepLines w:val="0"/>
        <w:pageBreakBefore w:val="0"/>
        <w:widowControl/>
        <w:kinsoku/>
        <w:wordWrap/>
        <w:overflowPunct/>
        <w:topLinePunct w:val="0"/>
        <w:autoSpaceDE w:val="0"/>
        <w:autoSpaceDN w:val="0"/>
        <w:bidi w:val="0"/>
        <w:adjustRightInd/>
        <w:snapToGrid/>
        <w:spacing w:line="500" w:lineRule="exact"/>
        <w:ind w:firstLine="562" w:firstLineChars="200"/>
        <w:jc w:val="left"/>
        <w:textAlignment w:val="auto"/>
        <w:outlineLvl w:val="9"/>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五、其他要求</w:t>
      </w:r>
    </w:p>
    <w:p>
      <w:pPr>
        <w:keepNext w:val="0"/>
        <w:keepLines w:val="0"/>
        <w:pageBreakBefore w:val="0"/>
        <w:widowControl/>
        <w:kinsoku/>
        <w:wordWrap/>
        <w:overflowPunct/>
        <w:topLinePunct w:val="0"/>
        <w:autoSpaceDE w:val="0"/>
        <w:autoSpaceDN w:val="0"/>
        <w:bidi w:val="0"/>
        <w:adjustRightInd/>
        <w:snapToGrid/>
        <w:spacing w:line="500" w:lineRule="exact"/>
        <w:ind w:firstLine="560" w:firstLineChars="200"/>
        <w:jc w:val="left"/>
        <w:textAlignment w:val="auto"/>
        <w:outlineLvl w:val="9"/>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1、需进场交易项目必须进入公共资源交易中心交易，不需进场交易的项目按照</w:t>
      </w:r>
      <w:r>
        <w:rPr>
          <w:rFonts w:hint="eastAsia" w:ascii="仿宋" w:hAnsi="仿宋" w:eastAsia="仿宋" w:cs="仿宋"/>
          <w:color w:val="auto"/>
          <w:kern w:val="0"/>
          <w:sz w:val="28"/>
          <w:szCs w:val="28"/>
          <w:highlight w:val="none"/>
          <w:lang w:val="en-US" w:eastAsia="zh-CN"/>
        </w:rPr>
        <w:t>采购人</w:t>
      </w:r>
      <w:r>
        <w:rPr>
          <w:rFonts w:hint="eastAsia" w:ascii="仿宋" w:hAnsi="仿宋" w:eastAsia="仿宋" w:cs="仿宋"/>
          <w:color w:val="auto"/>
          <w:kern w:val="0"/>
          <w:sz w:val="28"/>
          <w:szCs w:val="28"/>
          <w:highlight w:val="none"/>
        </w:rPr>
        <w:t>的要求确定开标地点（如招标代理机构的交易场所）。所有采购项目的评审过程须录音录像，招标代理机构要自备录音录像设备。</w:t>
      </w:r>
    </w:p>
    <w:p>
      <w:pPr>
        <w:keepNext w:val="0"/>
        <w:keepLines w:val="0"/>
        <w:pageBreakBefore w:val="0"/>
        <w:widowControl/>
        <w:tabs>
          <w:tab w:val="left" w:pos="720"/>
          <w:tab w:val="left" w:pos="8295"/>
        </w:tabs>
        <w:kinsoku/>
        <w:wordWrap/>
        <w:overflowPunct/>
        <w:topLinePunct w:val="0"/>
        <w:bidi w:val="0"/>
        <w:adjustRightInd/>
        <w:snapToGrid/>
        <w:spacing w:line="500" w:lineRule="exact"/>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2、派往本项目的代理团队应具有规范开展政府采购招标代理服务的素质和能力；项目负责人和核心业务经办人员必须同申请人签订劳动合同。</w:t>
      </w:r>
    </w:p>
    <w:p>
      <w:pPr>
        <w:keepNext w:val="0"/>
        <w:keepLines w:val="0"/>
        <w:pageBreakBefore w:val="0"/>
        <w:widowControl/>
        <w:tabs>
          <w:tab w:val="left" w:pos="720"/>
          <w:tab w:val="left" w:pos="8295"/>
        </w:tabs>
        <w:kinsoku/>
        <w:wordWrap/>
        <w:overflowPunct/>
        <w:topLinePunct w:val="0"/>
        <w:bidi w:val="0"/>
        <w:adjustRightInd/>
        <w:snapToGrid/>
        <w:spacing w:line="500" w:lineRule="exact"/>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3、招标代理机构应严格按照政府采购相关法律法规和政策制度以及采购人的要求规范开展各项业务。若招标代理机构</w:t>
      </w:r>
      <w:r>
        <w:rPr>
          <w:rFonts w:hint="eastAsia" w:ascii="仿宋" w:hAnsi="仿宋" w:eastAsia="仿宋" w:cs="仿宋"/>
          <w:color w:val="auto"/>
          <w:sz w:val="28"/>
          <w:szCs w:val="28"/>
          <w:highlight w:val="none"/>
        </w:rPr>
        <w:t>在服务过程中</w:t>
      </w:r>
      <w:r>
        <w:rPr>
          <w:rFonts w:hint="eastAsia" w:ascii="仿宋" w:hAnsi="仿宋" w:eastAsia="仿宋" w:cs="仿宋"/>
          <w:color w:val="auto"/>
          <w:kern w:val="0"/>
          <w:sz w:val="28"/>
          <w:szCs w:val="28"/>
          <w:highlight w:val="none"/>
        </w:rPr>
        <w:t>有违法违规违纪行为，未按本次</w:t>
      </w:r>
      <w:r>
        <w:rPr>
          <w:rFonts w:hint="eastAsia" w:ascii="仿宋" w:hAnsi="仿宋" w:eastAsia="仿宋" w:cs="仿宋"/>
          <w:color w:val="auto"/>
          <w:kern w:val="0"/>
          <w:sz w:val="28"/>
          <w:szCs w:val="28"/>
          <w:highlight w:val="none"/>
          <w:lang w:val="en-US" w:eastAsia="zh-CN"/>
        </w:rPr>
        <w:t>招标</w:t>
      </w:r>
      <w:r>
        <w:rPr>
          <w:rFonts w:hint="eastAsia" w:ascii="仿宋" w:hAnsi="仿宋" w:eastAsia="仿宋" w:cs="仿宋"/>
          <w:color w:val="auto"/>
          <w:kern w:val="0"/>
          <w:sz w:val="28"/>
          <w:szCs w:val="28"/>
          <w:highlight w:val="none"/>
        </w:rPr>
        <w:t>确定的收费标准收费，服务质量不能达到采购人要求，由于招标代理机构原因造成的被投诉成立等情形的，采购人有权单方面取消其资格。</w:t>
      </w:r>
    </w:p>
    <w:p>
      <w:pPr>
        <w:keepNext w:val="0"/>
        <w:keepLines w:val="0"/>
        <w:pageBreakBefore w:val="0"/>
        <w:widowControl/>
        <w:tabs>
          <w:tab w:val="left" w:pos="720"/>
          <w:tab w:val="left" w:pos="8295"/>
        </w:tabs>
        <w:kinsoku/>
        <w:wordWrap/>
        <w:overflowPunct/>
        <w:topLinePunct w:val="0"/>
        <w:bidi w:val="0"/>
        <w:adjustRightInd/>
        <w:snapToGrid/>
        <w:spacing w:line="500" w:lineRule="exact"/>
        <w:ind w:firstLine="560" w:firstLineChars="200"/>
        <w:textAlignment w:val="auto"/>
        <w:outlineLvl w:val="9"/>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5、招标代理机构未经采购人许可不得将采购人的技术方案等资料透露给采购项目不相关人员，不得私自传递相关材料。</w:t>
      </w:r>
    </w:p>
    <w:p>
      <w:pPr>
        <w:keepNext w:val="0"/>
        <w:keepLines w:val="0"/>
        <w:pageBreakBefore w:val="0"/>
        <w:widowControl/>
        <w:tabs>
          <w:tab w:val="left" w:pos="720"/>
          <w:tab w:val="left" w:pos="8295"/>
        </w:tabs>
        <w:kinsoku/>
        <w:wordWrap/>
        <w:overflowPunct/>
        <w:topLinePunct w:val="0"/>
        <w:bidi w:val="0"/>
        <w:adjustRightInd/>
        <w:snapToGrid/>
        <w:spacing w:line="500" w:lineRule="exact"/>
        <w:ind w:firstLine="560" w:firstLineChars="200"/>
        <w:textAlignment w:val="auto"/>
        <w:outlineLvl w:val="9"/>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6、招标代理机构应对报名情况、未经确认的评标结果、评标过程中的相关过程等保密。</w:t>
      </w:r>
    </w:p>
    <w:p>
      <w:pPr>
        <w:keepNext w:val="0"/>
        <w:keepLines w:val="0"/>
        <w:pageBreakBefore w:val="0"/>
        <w:widowControl/>
        <w:tabs>
          <w:tab w:val="left" w:pos="720"/>
          <w:tab w:val="left" w:pos="8295"/>
        </w:tabs>
        <w:kinsoku/>
        <w:wordWrap/>
        <w:overflowPunct/>
        <w:topLinePunct w:val="0"/>
        <w:bidi w:val="0"/>
        <w:adjustRightInd/>
        <w:snapToGrid/>
        <w:spacing w:line="500" w:lineRule="exact"/>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7</w:t>
      </w:r>
      <w:r>
        <w:rPr>
          <w:rFonts w:hint="eastAsia" w:ascii="仿宋" w:hAnsi="仿宋" w:eastAsia="仿宋" w:cs="仿宋"/>
          <w:color w:val="auto"/>
          <w:kern w:val="0"/>
          <w:sz w:val="28"/>
          <w:szCs w:val="28"/>
          <w:highlight w:val="none"/>
        </w:rPr>
        <w:t>、招标代理机构不得随意拒绝采购人委托的项目，如发现1次，则采购人有权单方面取消其资格。</w:t>
      </w:r>
    </w:p>
    <w:p>
      <w:pPr>
        <w:keepNext w:val="0"/>
        <w:keepLines w:val="0"/>
        <w:pageBreakBefore w:val="0"/>
        <w:widowControl/>
        <w:tabs>
          <w:tab w:val="left" w:pos="720"/>
          <w:tab w:val="left" w:pos="8295"/>
        </w:tabs>
        <w:kinsoku/>
        <w:wordWrap/>
        <w:overflowPunct/>
        <w:topLinePunct w:val="0"/>
        <w:bidi w:val="0"/>
        <w:adjustRightInd/>
        <w:snapToGrid/>
        <w:spacing w:line="500" w:lineRule="exact"/>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8</w:t>
      </w:r>
      <w:r>
        <w:rPr>
          <w:rFonts w:hint="eastAsia" w:ascii="仿宋" w:hAnsi="仿宋" w:eastAsia="仿宋" w:cs="仿宋"/>
          <w:color w:val="auto"/>
          <w:kern w:val="0"/>
          <w:sz w:val="28"/>
          <w:szCs w:val="28"/>
          <w:highlight w:val="none"/>
        </w:rPr>
        <w:t>、项目负责人须为与</w:t>
      </w:r>
      <w:r>
        <w:rPr>
          <w:rFonts w:hint="eastAsia" w:ascii="仿宋" w:hAnsi="仿宋" w:eastAsia="仿宋" w:cs="仿宋"/>
          <w:color w:val="auto"/>
          <w:kern w:val="0"/>
          <w:sz w:val="28"/>
          <w:szCs w:val="28"/>
          <w:highlight w:val="none"/>
          <w:lang w:val="en-US" w:eastAsia="zh-CN"/>
        </w:rPr>
        <w:t>申请人</w:t>
      </w:r>
      <w:r>
        <w:rPr>
          <w:rFonts w:hint="eastAsia" w:ascii="仿宋" w:hAnsi="仿宋" w:eastAsia="仿宋" w:cs="仿宋"/>
          <w:color w:val="auto"/>
          <w:kern w:val="0"/>
          <w:sz w:val="28"/>
          <w:szCs w:val="28"/>
          <w:highlight w:val="none"/>
        </w:rPr>
        <w:t>签订</w:t>
      </w:r>
      <w:r>
        <w:rPr>
          <w:rFonts w:hint="eastAsia" w:ascii="仿宋" w:hAnsi="仿宋" w:eastAsia="仿宋" w:cs="仿宋"/>
          <w:color w:val="auto"/>
          <w:kern w:val="0"/>
          <w:sz w:val="28"/>
          <w:szCs w:val="28"/>
          <w:highlight w:val="none"/>
          <w:lang w:val="en-US" w:eastAsia="zh-CN"/>
        </w:rPr>
        <w:t>劳动</w:t>
      </w:r>
      <w:r>
        <w:rPr>
          <w:rFonts w:hint="eastAsia" w:ascii="仿宋" w:hAnsi="仿宋" w:eastAsia="仿宋" w:cs="仿宋"/>
          <w:color w:val="auto"/>
          <w:kern w:val="0"/>
          <w:sz w:val="28"/>
          <w:szCs w:val="28"/>
          <w:highlight w:val="none"/>
        </w:rPr>
        <w:t>合同的公司正式人员。如中标，不得随意变更项目负责人，如有变更须书面通知</w:t>
      </w:r>
      <w:r>
        <w:rPr>
          <w:rFonts w:hint="eastAsia" w:ascii="仿宋" w:hAnsi="仿宋" w:eastAsia="仿宋" w:cs="仿宋"/>
          <w:color w:val="auto"/>
          <w:kern w:val="0"/>
          <w:sz w:val="28"/>
          <w:szCs w:val="28"/>
          <w:highlight w:val="none"/>
          <w:lang w:eastAsia="zh-CN"/>
        </w:rPr>
        <w:t>采购人</w:t>
      </w:r>
      <w:r>
        <w:rPr>
          <w:rFonts w:hint="eastAsia" w:ascii="仿宋" w:hAnsi="仿宋" w:eastAsia="仿宋" w:cs="仿宋"/>
          <w:color w:val="auto"/>
          <w:kern w:val="0"/>
          <w:sz w:val="28"/>
          <w:szCs w:val="28"/>
          <w:highlight w:val="none"/>
        </w:rPr>
        <w:t>。</w:t>
      </w:r>
    </w:p>
    <w:p>
      <w:pPr>
        <w:keepNext w:val="0"/>
        <w:keepLines w:val="0"/>
        <w:pageBreakBefore w:val="0"/>
        <w:widowControl/>
        <w:numPr>
          <w:ilvl w:val="0"/>
          <w:numId w:val="0"/>
        </w:numPr>
        <w:kinsoku/>
        <w:wordWrap/>
        <w:overflowPunct/>
        <w:topLinePunct w:val="0"/>
        <w:bidi w:val="0"/>
        <w:adjustRightInd/>
        <w:snapToGrid/>
        <w:spacing w:before="0" w:after="0" w:line="500" w:lineRule="exact"/>
        <w:ind w:firstLine="560" w:firstLineChars="200"/>
        <w:jc w:val="both"/>
        <w:textAlignment w:val="auto"/>
        <w:outlineLvl w:val="9"/>
        <w:rPr>
          <w:rFonts w:hint="default"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bidi="ar-SA"/>
        </w:rPr>
        <w:t>9、采购汇编资料须</w:t>
      </w:r>
      <w:r>
        <w:rPr>
          <w:rFonts w:hint="eastAsia" w:ascii="仿宋" w:hAnsi="仿宋" w:eastAsia="仿宋" w:cs="仿宋"/>
          <w:b w:val="0"/>
          <w:bCs w:val="0"/>
          <w:color w:val="auto"/>
          <w:kern w:val="0"/>
          <w:sz w:val="28"/>
          <w:szCs w:val="28"/>
          <w:highlight w:val="none"/>
          <w:lang w:val="en-US" w:eastAsia="zh-Hans" w:bidi="ar-SA"/>
        </w:rPr>
        <w:t>严格按照招标单位要求的内容及格式，</w:t>
      </w:r>
      <w:r>
        <w:rPr>
          <w:rFonts w:hint="eastAsia" w:ascii="仿宋" w:hAnsi="仿宋" w:eastAsia="仿宋" w:cs="仿宋"/>
          <w:b w:val="0"/>
          <w:bCs w:val="0"/>
          <w:color w:val="auto"/>
          <w:kern w:val="0"/>
          <w:sz w:val="28"/>
          <w:szCs w:val="28"/>
          <w:highlight w:val="none"/>
          <w:lang w:val="en-US" w:eastAsia="zh-CN" w:bidi="ar-SA"/>
        </w:rPr>
        <w:t>在采购合同签订后10个工作日内送达采购人。</w:t>
      </w:r>
    </w:p>
    <w:p>
      <w:pPr>
        <w:rPr>
          <w:rFonts w:hint="eastAsia" w:ascii="仿宋" w:hAnsi="仿宋" w:eastAsia="仿宋" w:cs="仿宋"/>
          <w:b w:val="0"/>
          <w:bCs w:val="0"/>
          <w:color w:val="auto"/>
          <w:kern w:val="0"/>
          <w:sz w:val="28"/>
          <w:szCs w:val="28"/>
          <w:highlight w:val="none"/>
          <w:lang w:val="en-US" w:eastAsia="zh-CN" w:bidi="ar-SA"/>
        </w:rPr>
      </w:pPr>
    </w:p>
    <w:p>
      <w:pPr>
        <w:pStyle w:val="4"/>
        <w:rPr>
          <w:rFonts w:hint="eastAsia" w:ascii="仿宋" w:hAnsi="仿宋" w:eastAsia="仿宋" w:cs="仿宋"/>
          <w:b w:val="0"/>
          <w:bCs w:val="0"/>
          <w:color w:val="auto"/>
          <w:kern w:val="0"/>
          <w:sz w:val="28"/>
          <w:szCs w:val="28"/>
          <w:highlight w:val="none"/>
          <w:lang w:val="en-US" w:eastAsia="zh-CN" w:bidi="ar-SA"/>
        </w:rPr>
      </w:pPr>
    </w:p>
    <w:p>
      <w:pPr>
        <w:spacing w:line="500" w:lineRule="exact"/>
        <w:jc w:val="center"/>
        <w:outlineLvl w:val="0"/>
        <w:rPr>
          <w:rFonts w:hint="eastAsia" w:ascii="仿宋" w:hAnsi="仿宋" w:eastAsia="仿宋" w:cs="仿宋"/>
          <w:b/>
          <w:bCs/>
          <w:color w:val="auto"/>
          <w:sz w:val="32"/>
          <w:szCs w:val="22"/>
          <w:highlight w:val="none"/>
          <w:lang w:val="en-US" w:eastAsia="zh-CN"/>
        </w:rPr>
      </w:pPr>
      <w:bookmarkStart w:id="34" w:name="_Toc30915"/>
      <w:r>
        <w:rPr>
          <w:rFonts w:hint="eastAsia" w:ascii="仿宋" w:hAnsi="仿宋" w:eastAsia="仿宋" w:cs="仿宋"/>
          <w:b/>
          <w:bCs/>
          <w:color w:val="auto"/>
          <w:sz w:val="32"/>
          <w:szCs w:val="22"/>
          <w:highlight w:val="none"/>
          <w:lang w:val="en-US" w:eastAsia="zh-CN"/>
        </w:rPr>
        <w:t>第四章 代理机构管理办法</w:t>
      </w:r>
      <w:bookmarkEnd w:id="32"/>
      <w:bookmarkEnd w:id="34"/>
    </w:p>
    <w:p>
      <w:pPr>
        <w:pStyle w:val="21"/>
        <w:outlineLvl w:val="9"/>
        <w:rPr>
          <w:rFonts w:hint="eastAsia" w:ascii="仿宋" w:hAnsi="仿宋" w:eastAsia="仿宋" w:cs="仿宋"/>
          <w:b/>
          <w:bCs/>
          <w:color w:val="auto"/>
          <w:highlight w:val="none"/>
          <w:lang w:val="en-US" w:eastAsia="zh-CN"/>
        </w:rPr>
      </w:pPr>
    </w:p>
    <w:p>
      <w:pPr>
        <w:pStyle w:val="24"/>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滇西应用技术大学傣医药学院采购代理机构管理办法（试行）</w:t>
      </w:r>
    </w:p>
    <w:p>
      <w:pPr>
        <w:pStyle w:val="24"/>
        <w:keepNext w:val="0"/>
        <w:keepLines w:val="0"/>
        <w:pageBreakBefore w:val="0"/>
        <w:widowControl w:val="0"/>
        <w:kinsoku/>
        <w:wordWrap/>
        <w:overflowPunct/>
        <w:topLinePunct w:val="0"/>
        <w:autoSpaceDE/>
        <w:autoSpaceDN/>
        <w:bidi w:val="0"/>
        <w:adjustRightInd/>
        <w:snapToGrid/>
        <w:spacing w:line="560" w:lineRule="exact"/>
        <w:ind w:firstLine="1134"/>
        <w:jc w:val="both"/>
        <w:textAlignment w:val="auto"/>
        <w:outlineLvl w:val="9"/>
        <w:rPr>
          <w:rFonts w:hint="eastAsia" w:ascii="仿宋" w:hAnsi="仿宋" w:eastAsia="仿宋" w:cs="仿宋"/>
          <w:color w:val="auto"/>
          <w:sz w:val="32"/>
          <w:szCs w:val="32"/>
          <w:highlight w:val="none"/>
        </w:rPr>
      </w:pPr>
      <w:bookmarkStart w:id="35" w:name="bookmark12"/>
      <w:bookmarkStart w:id="36" w:name="bookmark11"/>
      <w:bookmarkStart w:id="37" w:name="bookmark10"/>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b/>
          <w:bCs/>
          <w:color w:val="auto"/>
          <w:sz w:val="28"/>
          <w:szCs w:val="28"/>
          <w:highlight w:val="none"/>
        </w:rPr>
      </w:pPr>
      <w:bookmarkStart w:id="38" w:name="_Toc6291"/>
      <w:r>
        <w:rPr>
          <w:rFonts w:hint="eastAsia" w:ascii="仿宋" w:hAnsi="仿宋" w:eastAsia="仿宋" w:cs="仿宋"/>
          <w:color w:val="auto"/>
          <w:sz w:val="28"/>
          <w:szCs w:val="28"/>
          <w:highlight w:val="none"/>
        </w:rPr>
        <w:t>第一章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总则</w:t>
      </w:r>
      <w:bookmarkEnd w:id="35"/>
      <w:bookmarkEnd w:id="36"/>
      <w:bookmarkEnd w:id="37"/>
      <w:bookmarkEnd w:id="38"/>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rPr>
        <w:t>第一条</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为进一步加强</w:t>
      </w:r>
      <w:r>
        <w:rPr>
          <w:rFonts w:hint="eastAsia" w:ascii="仿宋" w:hAnsi="仿宋" w:eastAsia="仿宋" w:cs="仿宋"/>
          <w:color w:val="auto"/>
          <w:sz w:val="28"/>
          <w:szCs w:val="28"/>
          <w:highlight w:val="none"/>
          <w:lang w:val="en-US" w:eastAsia="zh-CN"/>
        </w:rPr>
        <w:t>学院</w:t>
      </w:r>
      <w:r>
        <w:rPr>
          <w:rFonts w:hint="eastAsia" w:ascii="仿宋" w:hAnsi="仿宋" w:eastAsia="仿宋" w:cs="仿宋"/>
          <w:color w:val="auto"/>
          <w:sz w:val="28"/>
          <w:szCs w:val="28"/>
          <w:highlight w:val="none"/>
        </w:rPr>
        <w:t>招标采购管理工作，规范采购代理机构的遴选、管理和考核，加强对采购代理机构的监督，维护</w:t>
      </w:r>
      <w:r>
        <w:rPr>
          <w:rFonts w:hint="eastAsia" w:ascii="仿宋" w:hAnsi="仿宋" w:eastAsia="仿宋" w:cs="仿宋"/>
          <w:color w:val="auto"/>
          <w:sz w:val="28"/>
          <w:szCs w:val="28"/>
          <w:highlight w:val="none"/>
          <w:lang w:val="en-US" w:eastAsia="zh-CN"/>
        </w:rPr>
        <w:t>学院</w:t>
      </w:r>
      <w:r>
        <w:rPr>
          <w:rFonts w:hint="eastAsia" w:ascii="仿宋" w:hAnsi="仿宋" w:eastAsia="仿宋" w:cs="仿宋"/>
          <w:color w:val="auto"/>
          <w:sz w:val="28"/>
          <w:szCs w:val="28"/>
          <w:highlight w:val="none"/>
        </w:rPr>
        <w:t>合法权益，根据《中华人民共和国政府采购法》《政府采购代理机构管理暂行办法》等相关法律法规，以及</w:t>
      </w:r>
      <w:r>
        <w:rPr>
          <w:rFonts w:hint="eastAsia" w:ascii="仿宋" w:hAnsi="仿宋" w:eastAsia="仿宋" w:cs="仿宋"/>
          <w:color w:val="auto"/>
          <w:sz w:val="28"/>
          <w:szCs w:val="28"/>
          <w:highlight w:val="none"/>
          <w:lang w:val="en-US" w:eastAsia="zh-CN"/>
        </w:rPr>
        <w:t>学院</w:t>
      </w:r>
      <w:r>
        <w:rPr>
          <w:rFonts w:hint="eastAsia" w:ascii="仿宋" w:hAnsi="仿宋" w:eastAsia="仿宋" w:cs="仿宋"/>
          <w:color w:val="auto"/>
          <w:sz w:val="28"/>
          <w:szCs w:val="28"/>
          <w:highlight w:val="none"/>
        </w:rPr>
        <w:t>采购管理办法相关规定，结合</w:t>
      </w:r>
      <w:r>
        <w:rPr>
          <w:rFonts w:hint="eastAsia" w:ascii="仿宋" w:hAnsi="仿宋" w:eastAsia="仿宋" w:cs="仿宋"/>
          <w:color w:val="auto"/>
          <w:sz w:val="28"/>
          <w:szCs w:val="28"/>
          <w:highlight w:val="none"/>
          <w:lang w:val="en-US" w:eastAsia="zh-CN"/>
        </w:rPr>
        <w:t>学院</w:t>
      </w:r>
      <w:r>
        <w:rPr>
          <w:rFonts w:hint="eastAsia" w:ascii="仿宋" w:hAnsi="仿宋" w:eastAsia="仿宋" w:cs="仿宋"/>
          <w:color w:val="auto"/>
          <w:sz w:val="28"/>
          <w:szCs w:val="28"/>
          <w:highlight w:val="none"/>
        </w:rPr>
        <w:t>实际，制定本办法。</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rPr>
        <w:t>第二条</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本办法所称采购代理机构，是指政府集中采购代理机构之外，通过</w:t>
      </w:r>
      <w:r>
        <w:rPr>
          <w:rFonts w:hint="eastAsia" w:ascii="仿宋" w:hAnsi="仿宋" w:eastAsia="仿宋" w:cs="仿宋"/>
          <w:color w:val="auto"/>
          <w:sz w:val="28"/>
          <w:szCs w:val="28"/>
          <w:highlight w:val="none"/>
          <w:lang w:val="en-US" w:eastAsia="zh-CN"/>
        </w:rPr>
        <w:t>学院</w:t>
      </w:r>
      <w:r>
        <w:rPr>
          <w:rFonts w:hint="eastAsia" w:ascii="仿宋" w:hAnsi="仿宋" w:eastAsia="仿宋" w:cs="仿宋"/>
          <w:color w:val="auto"/>
          <w:sz w:val="28"/>
          <w:szCs w:val="28"/>
          <w:highlight w:val="none"/>
        </w:rPr>
        <w:t>公开遴选确定，受</w:t>
      </w:r>
      <w:r>
        <w:rPr>
          <w:rFonts w:hint="eastAsia" w:ascii="仿宋" w:hAnsi="仿宋" w:eastAsia="仿宋" w:cs="仿宋"/>
          <w:color w:val="auto"/>
          <w:sz w:val="28"/>
          <w:szCs w:val="28"/>
          <w:highlight w:val="none"/>
          <w:lang w:val="en-US" w:eastAsia="zh-CN"/>
        </w:rPr>
        <w:t>学院</w:t>
      </w:r>
      <w:r>
        <w:rPr>
          <w:rFonts w:hint="eastAsia" w:ascii="仿宋" w:hAnsi="仿宋" w:eastAsia="仿宋" w:cs="仿宋"/>
          <w:color w:val="auto"/>
          <w:sz w:val="28"/>
          <w:szCs w:val="28"/>
          <w:highlight w:val="none"/>
        </w:rPr>
        <w:t>委托代学校组织采购活动服务的社会采购代理机构，以下简称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采购代理机构</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第三条</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val="en-US" w:eastAsia="zh-CN"/>
        </w:rPr>
        <w:t>学院党政联席会、</w:t>
      </w:r>
      <w:r>
        <w:rPr>
          <w:rFonts w:hint="eastAsia" w:ascii="仿宋" w:hAnsi="仿宋" w:eastAsia="仿宋" w:cs="仿宋"/>
          <w:color w:val="auto"/>
          <w:sz w:val="28"/>
          <w:szCs w:val="28"/>
          <w:highlight w:val="none"/>
        </w:rPr>
        <w:t>党委会和</w:t>
      </w:r>
      <w:r>
        <w:rPr>
          <w:rFonts w:hint="eastAsia" w:ascii="仿宋" w:hAnsi="仿宋" w:eastAsia="仿宋" w:cs="仿宋"/>
          <w:color w:val="auto"/>
          <w:sz w:val="28"/>
          <w:szCs w:val="28"/>
          <w:highlight w:val="none"/>
          <w:lang w:val="en-US" w:eastAsia="zh-CN"/>
        </w:rPr>
        <w:t>院长</w:t>
      </w:r>
      <w:r>
        <w:rPr>
          <w:rFonts w:hint="eastAsia" w:ascii="仿宋" w:hAnsi="仿宋" w:eastAsia="仿宋" w:cs="仿宋"/>
          <w:color w:val="auto"/>
          <w:sz w:val="28"/>
          <w:szCs w:val="28"/>
          <w:highlight w:val="none"/>
        </w:rPr>
        <w:t>办公会决策机构的统一领导下，</w:t>
      </w:r>
      <w:r>
        <w:rPr>
          <w:rFonts w:hint="eastAsia" w:ascii="仿宋" w:hAnsi="仿宋" w:eastAsia="仿宋" w:cs="仿宋"/>
          <w:color w:val="auto"/>
          <w:sz w:val="28"/>
          <w:szCs w:val="28"/>
          <w:highlight w:val="none"/>
          <w:lang w:val="en-US" w:eastAsia="zh-CN"/>
        </w:rPr>
        <w:t>采购工作领导小组办公室</w:t>
      </w:r>
      <w:r>
        <w:rPr>
          <w:rFonts w:hint="eastAsia" w:ascii="仿宋" w:hAnsi="仿宋" w:eastAsia="仿宋" w:cs="仿宋"/>
          <w:color w:val="auto"/>
          <w:sz w:val="28"/>
          <w:szCs w:val="28"/>
          <w:highlight w:val="none"/>
        </w:rPr>
        <w:t>全面负责采购代理机构的管理工作</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包括遴选和日常管理等。</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color w:val="auto"/>
          <w:sz w:val="28"/>
          <w:szCs w:val="28"/>
          <w:highlight w:val="none"/>
        </w:rPr>
      </w:pPr>
      <w:bookmarkStart w:id="39" w:name="_Toc28625"/>
      <w:r>
        <w:rPr>
          <w:rFonts w:hint="eastAsia" w:ascii="仿宋" w:hAnsi="仿宋" w:eastAsia="仿宋" w:cs="仿宋"/>
          <w:color w:val="auto"/>
          <w:sz w:val="28"/>
          <w:szCs w:val="28"/>
          <w:highlight w:val="none"/>
        </w:rPr>
        <w:t>第二章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采购代理机构代理服务内容</w:t>
      </w:r>
      <w:bookmarkEnd w:id="39"/>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第四条</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采购代理机构的服务内容包括但不限于以下服务内容：</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提供采购项目前期咨询服务、采购需求和实施计划编制指导；</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依法编制采购文件、参加采购文件审查、发布采购公告和发售采购文件，组织接收投标人报名及接收申请资料，审查投标人报名资格；</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依法配合采购人组织投标人踏勘现场、协助处理对采购文件的答疑及相关资料整理，并及时发布答疑澄清公告；</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落实开评标场地，抽取评标专家，依法组织招标 采购活动、发放评审专家劳务费等；</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依法发布采购结果公示（公告），发出中标（成交）通知书，收取退还投标保证金；</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bookmarkStart w:id="40" w:name="bookmark18"/>
      <w:r>
        <w:rPr>
          <w:rFonts w:hint="eastAsia" w:ascii="仿宋" w:hAnsi="仿宋" w:eastAsia="仿宋" w:cs="仿宋"/>
          <w:color w:val="auto"/>
          <w:sz w:val="28"/>
          <w:szCs w:val="28"/>
          <w:highlight w:val="none"/>
        </w:rPr>
        <w:t>（</w:t>
      </w:r>
      <w:bookmarkEnd w:id="40"/>
      <w:r>
        <w:rPr>
          <w:rFonts w:hint="eastAsia" w:ascii="仿宋" w:hAnsi="仿宋" w:eastAsia="仿宋" w:cs="仿宋"/>
          <w:color w:val="auto"/>
          <w:sz w:val="28"/>
          <w:szCs w:val="28"/>
          <w:highlight w:val="none"/>
        </w:rPr>
        <w:t>六）负责质疑的接收与回复，协助处理投诉、质证等相关工作；</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bookmarkStart w:id="41" w:name="bookmark19"/>
      <w:r>
        <w:rPr>
          <w:rFonts w:hint="eastAsia" w:ascii="仿宋" w:hAnsi="仿宋" w:eastAsia="仿宋" w:cs="仿宋"/>
          <w:color w:val="auto"/>
          <w:sz w:val="28"/>
          <w:szCs w:val="28"/>
          <w:highlight w:val="none"/>
        </w:rPr>
        <w:t>（</w:t>
      </w:r>
      <w:bookmarkEnd w:id="41"/>
      <w:r>
        <w:rPr>
          <w:rFonts w:hint="eastAsia" w:ascii="仿宋" w:hAnsi="仿宋" w:eastAsia="仿宋" w:cs="仿宋"/>
          <w:color w:val="auto"/>
          <w:sz w:val="28"/>
          <w:szCs w:val="28"/>
          <w:highlight w:val="none"/>
        </w:rPr>
        <w:t>七）整理采购文件、</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、评审报告等有关资料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及时移交</w:t>
      </w:r>
      <w:r>
        <w:rPr>
          <w:rFonts w:hint="eastAsia" w:ascii="仿宋" w:hAnsi="仿宋" w:eastAsia="仿宋" w:cs="仿宋"/>
          <w:color w:val="auto"/>
          <w:sz w:val="28"/>
          <w:szCs w:val="28"/>
          <w:highlight w:val="none"/>
          <w:lang w:val="en-US" w:eastAsia="zh-CN"/>
        </w:rPr>
        <w:t>采购工作领导小组办公室</w:t>
      </w:r>
      <w:r>
        <w:rPr>
          <w:rFonts w:hint="eastAsia" w:ascii="仿宋" w:hAnsi="仿宋" w:eastAsia="仿宋" w:cs="仿宋"/>
          <w:color w:val="auto"/>
          <w:sz w:val="28"/>
          <w:szCs w:val="28"/>
          <w:highlight w:val="none"/>
        </w:rPr>
        <w:t>；</w:t>
      </w:r>
      <w:bookmarkStart w:id="42" w:name="bookmark20"/>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bookmarkEnd w:id="42"/>
      <w:r>
        <w:rPr>
          <w:rFonts w:hint="eastAsia" w:ascii="仿宋" w:hAnsi="仿宋" w:eastAsia="仿宋" w:cs="仿宋"/>
          <w:color w:val="auto"/>
          <w:sz w:val="28"/>
          <w:szCs w:val="28"/>
          <w:highlight w:val="none"/>
        </w:rPr>
        <w:t>八）配合审计、巡视等各类检查，提供相应资料；</w:t>
      </w:r>
      <w:bookmarkStart w:id="43" w:name="bookmark21"/>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bookmarkEnd w:id="43"/>
      <w:r>
        <w:rPr>
          <w:rFonts w:hint="eastAsia" w:ascii="仿宋" w:hAnsi="仿宋" w:eastAsia="仿宋" w:cs="仿宋"/>
          <w:color w:val="auto"/>
          <w:sz w:val="28"/>
          <w:szCs w:val="28"/>
          <w:highlight w:val="none"/>
        </w:rPr>
        <w:t>九）处理与招标采购有关的其他事宜。</w:t>
      </w:r>
      <w:bookmarkStart w:id="44" w:name="bookmark22"/>
      <w:bookmarkStart w:id="45" w:name="bookmark24"/>
      <w:bookmarkStart w:id="46" w:name="bookmark23"/>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color w:val="auto"/>
          <w:sz w:val="28"/>
          <w:szCs w:val="28"/>
          <w:highlight w:val="none"/>
        </w:rPr>
      </w:pPr>
      <w:bookmarkStart w:id="47" w:name="_Toc13736"/>
      <w:r>
        <w:rPr>
          <w:rFonts w:hint="eastAsia" w:ascii="仿宋" w:hAnsi="仿宋" w:eastAsia="仿宋" w:cs="仿宋"/>
          <w:color w:val="auto"/>
          <w:sz w:val="28"/>
          <w:szCs w:val="28"/>
          <w:highlight w:val="none"/>
        </w:rPr>
        <w:t>第三章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采购代理机构遴选</w:t>
      </w:r>
      <w:bookmarkEnd w:id="44"/>
      <w:bookmarkEnd w:id="45"/>
      <w:bookmarkEnd w:id="46"/>
      <w:bookmarkEnd w:id="47"/>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rPr>
        <w:t>第五条</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采购代理机构的准入条件。满足《中华人民共和国政府采购法》第二十二条及《政府采购代理机构管理暂行办法》第一条的规定，满足政采云平台开标条件，在省级及以上政府采购网站备案，并认同和遵守本办法。</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rPr>
        <w:t>第六条</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采购代理机构遴选遵循公开、公平、公正的原则，采用公开方式遴选入库，一般遴选代理机构不少于3家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并签订委托代理协议。达到必须公开招标的工程类项目，可单独遴选采购代理机构，涉密采购项目和采购代理机构遴选项目，经</w:t>
      </w:r>
      <w:r>
        <w:rPr>
          <w:rFonts w:hint="eastAsia" w:ascii="仿宋" w:hAnsi="仿宋" w:eastAsia="仿宋" w:cs="仿宋"/>
          <w:color w:val="auto"/>
          <w:sz w:val="28"/>
          <w:szCs w:val="28"/>
          <w:highlight w:val="none"/>
          <w:lang w:val="en-US" w:eastAsia="zh-CN"/>
        </w:rPr>
        <w:t>采购工作领导小组会议审议</w:t>
      </w:r>
      <w:r>
        <w:rPr>
          <w:rFonts w:hint="eastAsia" w:ascii="仿宋" w:hAnsi="仿宋" w:eastAsia="仿宋" w:cs="仿宋"/>
          <w:color w:val="auto"/>
          <w:sz w:val="28"/>
          <w:szCs w:val="28"/>
          <w:highlight w:val="none"/>
        </w:rPr>
        <w:t>批准后，可委托其他采购代理机构。</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rPr>
        <w:t>第七条</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采购代理机构服务周期一般为3年，考核不合格或达到终止协议条件的，终止合同。服务期满重新组织公开遴选；如因考核、解约等因素造成采购代理资格被取消的</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可根据实际情况报</w:t>
      </w:r>
      <w:r>
        <w:rPr>
          <w:rFonts w:hint="eastAsia" w:ascii="仿宋" w:hAnsi="仿宋" w:eastAsia="仿宋" w:cs="仿宋"/>
          <w:color w:val="auto"/>
          <w:sz w:val="28"/>
          <w:szCs w:val="28"/>
          <w:highlight w:val="none"/>
          <w:lang w:val="en-US" w:eastAsia="zh-CN"/>
        </w:rPr>
        <w:t>学院</w:t>
      </w:r>
      <w:r>
        <w:rPr>
          <w:rFonts w:hint="eastAsia" w:ascii="仿宋" w:hAnsi="仿宋" w:eastAsia="仿宋" w:cs="仿宋"/>
          <w:color w:val="auto"/>
          <w:sz w:val="28"/>
          <w:szCs w:val="28"/>
          <w:highlight w:val="none"/>
        </w:rPr>
        <w:t>同意后，按遴选时的名次排序进行顺延递补。</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rPr>
        <w:t>第八条</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采购代理服务协议必须明确代理范围、权限、期限、档案保存、代理费用收取方式及标准、协议解除及采购人单方终止委托协议的情形、采购人单方暂停采购代理业务委托的情形、违约责任等具体事项，约定双方权利义务。采购代理机构根据合同相关约定，严格按照国家及</w:t>
      </w:r>
      <w:r>
        <w:rPr>
          <w:rFonts w:hint="eastAsia" w:ascii="仿宋" w:hAnsi="仿宋" w:eastAsia="仿宋" w:cs="仿宋"/>
          <w:color w:val="auto"/>
          <w:sz w:val="28"/>
          <w:szCs w:val="28"/>
          <w:highlight w:val="none"/>
          <w:lang w:val="en-US" w:eastAsia="zh-CN"/>
        </w:rPr>
        <w:t>学院</w:t>
      </w:r>
      <w:r>
        <w:rPr>
          <w:rFonts w:hint="eastAsia" w:ascii="仿宋" w:hAnsi="仿宋" w:eastAsia="仿宋" w:cs="仿宋"/>
          <w:color w:val="auto"/>
          <w:sz w:val="28"/>
          <w:szCs w:val="28"/>
          <w:highlight w:val="none"/>
        </w:rPr>
        <w:t>相关规定开展采购工作。</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color w:val="auto"/>
          <w:sz w:val="28"/>
          <w:szCs w:val="28"/>
          <w:highlight w:val="none"/>
        </w:rPr>
      </w:pPr>
      <w:bookmarkStart w:id="48" w:name="_Toc24800"/>
      <w:r>
        <w:rPr>
          <w:rFonts w:hint="eastAsia" w:ascii="仿宋" w:hAnsi="仿宋" w:eastAsia="仿宋" w:cs="仿宋"/>
          <w:color w:val="auto"/>
          <w:sz w:val="28"/>
          <w:szCs w:val="28"/>
          <w:highlight w:val="none"/>
        </w:rPr>
        <w:t xml:space="preserve">第四章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采购代理机构业务分派</w:t>
      </w:r>
      <w:bookmarkEnd w:id="48"/>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rPr>
        <w:t>第九条</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采购代理机构业务分派由</w:t>
      </w:r>
      <w:r>
        <w:rPr>
          <w:rFonts w:hint="eastAsia" w:ascii="仿宋" w:hAnsi="仿宋" w:eastAsia="仿宋" w:cs="仿宋"/>
          <w:color w:val="auto"/>
          <w:sz w:val="28"/>
          <w:szCs w:val="28"/>
          <w:highlight w:val="none"/>
          <w:lang w:val="en-US" w:eastAsia="zh-CN"/>
        </w:rPr>
        <w:t>采购工作领导小组</w:t>
      </w:r>
      <w:r>
        <w:rPr>
          <w:rFonts w:hint="eastAsia" w:ascii="仿宋" w:hAnsi="仿宋" w:eastAsia="仿宋" w:cs="仿宋"/>
          <w:color w:val="auto"/>
          <w:sz w:val="28"/>
          <w:szCs w:val="28"/>
          <w:highlight w:val="none"/>
        </w:rPr>
        <w:t>负责，根据项目实施时间、项目特点、采购代理机构专业优势及已受托项目实施的质量、效率等因素，合理分派。确定项目委托的采购代理机构后，填写《</w:t>
      </w:r>
      <w:r>
        <w:rPr>
          <w:rFonts w:hint="eastAsia" w:ascii="仿宋" w:hAnsi="仿宋" w:eastAsia="仿宋" w:cs="仿宋"/>
          <w:color w:val="auto"/>
          <w:sz w:val="28"/>
          <w:szCs w:val="28"/>
          <w:highlight w:val="none"/>
          <w:lang w:val="en-US" w:eastAsia="zh-CN"/>
        </w:rPr>
        <w:t>滇西应用技术大学傣医药学院</w:t>
      </w:r>
      <w:r>
        <w:rPr>
          <w:rFonts w:hint="eastAsia" w:ascii="仿宋" w:hAnsi="仿宋" w:eastAsia="仿宋" w:cs="仿宋"/>
          <w:color w:val="auto"/>
          <w:sz w:val="28"/>
          <w:szCs w:val="28"/>
          <w:highlight w:val="none"/>
        </w:rPr>
        <w:t>采购代理机构项目委托登记及项目考核表》。</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color w:val="auto"/>
          <w:sz w:val="28"/>
          <w:szCs w:val="28"/>
          <w:highlight w:val="none"/>
        </w:rPr>
      </w:pPr>
      <w:bookmarkStart w:id="49" w:name="_Toc2737"/>
      <w:r>
        <w:rPr>
          <w:rFonts w:hint="eastAsia" w:ascii="仿宋" w:hAnsi="仿宋" w:eastAsia="仿宋" w:cs="仿宋"/>
          <w:color w:val="auto"/>
          <w:sz w:val="28"/>
          <w:szCs w:val="28"/>
          <w:highlight w:val="none"/>
        </w:rPr>
        <w:t>第五章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采购代理机构考核</w:t>
      </w:r>
      <w:bookmarkEnd w:id="49"/>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rPr>
        <w:t>第十条</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对采购代理机构考核应遵循客观公正、实事求是、定性与定量相结合的原则，考核内容涉及委托代理的整个过程，包括编制采购文件、评审组织、工作效率、服务态度与业务水平等相关环节。</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rPr>
        <w:t>第十一条</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采购代理机构在组织和实施采购过程中，存在除第十四条以外其他不规范行为或无故拒绝项目代理业务的，暂停分派3至6个月的委托业务。</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rPr>
        <w:t>第十二条</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考核分为项目考核和年度考核。</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项目考核：采购代理机构完成项目委托采购后，由</w:t>
      </w:r>
      <w:r>
        <w:rPr>
          <w:rFonts w:hint="eastAsia" w:ascii="仿宋" w:hAnsi="仿宋" w:eastAsia="仿宋" w:cs="仿宋"/>
          <w:color w:val="auto"/>
          <w:sz w:val="28"/>
          <w:szCs w:val="28"/>
          <w:highlight w:val="none"/>
          <w:lang w:val="en-US" w:eastAsia="zh-CN"/>
        </w:rPr>
        <w:t>采购工作领导小组办公室</w:t>
      </w:r>
      <w:r>
        <w:rPr>
          <w:rFonts w:hint="eastAsia" w:ascii="仿宋" w:hAnsi="仿宋" w:eastAsia="仿宋" w:cs="仿宋"/>
          <w:color w:val="auto"/>
          <w:sz w:val="28"/>
          <w:szCs w:val="28"/>
          <w:highlight w:val="none"/>
        </w:rPr>
        <w:t>和申购部门相关人员，根据《</w:t>
      </w:r>
      <w:r>
        <w:rPr>
          <w:rFonts w:hint="eastAsia" w:ascii="仿宋" w:hAnsi="仿宋" w:eastAsia="仿宋" w:cs="仿宋"/>
          <w:color w:val="auto"/>
          <w:sz w:val="28"/>
          <w:szCs w:val="28"/>
          <w:highlight w:val="none"/>
          <w:lang w:val="en-US" w:eastAsia="zh-CN"/>
        </w:rPr>
        <w:t>滇西应用技术大学傣医药学院</w:t>
      </w:r>
      <w:r>
        <w:rPr>
          <w:rFonts w:hint="eastAsia" w:ascii="仿宋" w:hAnsi="仿宋" w:eastAsia="仿宋" w:cs="仿宋"/>
          <w:color w:val="auto"/>
          <w:sz w:val="28"/>
          <w:szCs w:val="28"/>
          <w:highlight w:val="none"/>
        </w:rPr>
        <w:t>采购代理机构项目委托登记及项目考核表》的考核内容，对采购代理机构项目完成情况进行考核，最终的项目考核分数取</w:t>
      </w:r>
      <w:r>
        <w:rPr>
          <w:rFonts w:hint="eastAsia" w:ascii="仿宋" w:hAnsi="仿宋" w:eastAsia="仿宋" w:cs="仿宋"/>
          <w:color w:val="auto"/>
          <w:sz w:val="28"/>
          <w:szCs w:val="28"/>
          <w:highlight w:val="none"/>
          <w:lang w:val="en-US" w:eastAsia="zh-CN"/>
        </w:rPr>
        <w:t>采购工作领导小组办公室</w:t>
      </w:r>
      <w:r>
        <w:rPr>
          <w:rFonts w:hint="eastAsia" w:ascii="仿宋" w:hAnsi="仿宋" w:eastAsia="仿宋" w:cs="仿宋"/>
          <w:color w:val="auto"/>
          <w:sz w:val="28"/>
          <w:szCs w:val="28"/>
          <w:highlight w:val="none"/>
        </w:rPr>
        <w:t>和申购部门考核人员的平均分，考核分数低于70分（不含70分）的为不合格。</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年度考核：</w:t>
      </w:r>
      <w:r>
        <w:rPr>
          <w:rFonts w:hint="eastAsia" w:ascii="仿宋" w:hAnsi="仿宋" w:eastAsia="仿宋" w:cs="仿宋"/>
          <w:color w:val="auto"/>
          <w:sz w:val="28"/>
          <w:szCs w:val="28"/>
          <w:highlight w:val="none"/>
          <w:lang w:val="en-US" w:eastAsia="zh-CN"/>
        </w:rPr>
        <w:t>采购工作领导小组办公室</w:t>
      </w:r>
      <w:r>
        <w:rPr>
          <w:rFonts w:hint="eastAsia" w:ascii="仿宋" w:hAnsi="仿宋" w:eastAsia="仿宋" w:cs="仿宋"/>
          <w:color w:val="auto"/>
          <w:sz w:val="28"/>
          <w:szCs w:val="28"/>
          <w:highlight w:val="none"/>
        </w:rPr>
        <w:t>汇总年度内项目考核结果后，组织年度考核，年度考核分取委托项目的项目考核平均分，年度考核分低于70分（不含70分）的为不合格。</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rPr>
        <w:t>第十三条</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采购代理机构对考核结果有异议的，可自收到考核结果之日起5个工作日内，向</w:t>
      </w:r>
      <w:r>
        <w:rPr>
          <w:rFonts w:hint="eastAsia" w:ascii="仿宋" w:hAnsi="仿宋" w:eastAsia="仿宋" w:cs="仿宋"/>
          <w:color w:val="auto"/>
          <w:sz w:val="28"/>
          <w:szCs w:val="28"/>
          <w:highlight w:val="none"/>
          <w:lang w:val="en-US" w:eastAsia="zh-CN"/>
        </w:rPr>
        <w:t>采购工作领导小组办公室</w:t>
      </w:r>
      <w:r>
        <w:rPr>
          <w:rFonts w:hint="eastAsia" w:ascii="仿宋" w:hAnsi="仿宋" w:eastAsia="仿宋" w:cs="仿宋"/>
          <w:color w:val="auto"/>
          <w:sz w:val="28"/>
          <w:szCs w:val="28"/>
          <w:highlight w:val="none"/>
        </w:rPr>
        <w:t>提出书面申诉。</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b w:val="0"/>
          <w:bCs w:val="0"/>
          <w:color w:val="auto"/>
          <w:sz w:val="28"/>
          <w:szCs w:val="28"/>
          <w:highlight w:val="none"/>
        </w:rPr>
        <w:t>第十四条</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采购代理机构有下列情形之一的，应终止委托协议，且不得参加下一次遴选</w:t>
      </w:r>
      <w:r>
        <w:rPr>
          <w:rFonts w:hint="eastAsia" w:ascii="仿宋" w:hAnsi="仿宋" w:eastAsia="仿宋" w:cs="仿宋"/>
          <w:color w:val="auto"/>
          <w:sz w:val="28"/>
          <w:szCs w:val="28"/>
          <w:highlight w:val="none"/>
          <w:lang w:eastAsia="zh-CN"/>
        </w:rPr>
        <w:t>：</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bookmarkStart w:id="50" w:name="bookmark25"/>
      <w:r>
        <w:rPr>
          <w:rFonts w:hint="eastAsia" w:ascii="仿宋" w:hAnsi="仿宋" w:eastAsia="仿宋" w:cs="仿宋"/>
          <w:color w:val="auto"/>
          <w:sz w:val="28"/>
          <w:szCs w:val="28"/>
          <w:highlight w:val="none"/>
        </w:rPr>
        <w:t>（</w:t>
      </w:r>
      <w:bookmarkEnd w:id="50"/>
      <w:r>
        <w:rPr>
          <w:rFonts w:hint="eastAsia" w:ascii="仿宋" w:hAnsi="仿宋" w:eastAsia="仿宋" w:cs="仿宋"/>
          <w:color w:val="auto"/>
          <w:sz w:val="28"/>
          <w:szCs w:val="28"/>
          <w:highlight w:val="none"/>
        </w:rPr>
        <w:t>一）违反国家法律法规、未保守技术和商业秘密的；</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bookmarkStart w:id="51" w:name="bookmark26"/>
      <w:r>
        <w:rPr>
          <w:rFonts w:hint="eastAsia" w:ascii="仿宋" w:hAnsi="仿宋" w:eastAsia="仿宋" w:cs="仿宋"/>
          <w:color w:val="auto"/>
          <w:sz w:val="28"/>
          <w:szCs w:val="28"/>
          <w:highlight w:val="none"/>
        </w:rPr>
        <w:t>（</w:t>
      </w:r>
      <w:bookmarkEnd w:id="51"/>
      <w:r>
        <w:rPr>
          <w:rFonts w:hint="eastAsia" w:ascii="仿宋" w:hAnsi="仿宋" w:eastAsia="仿宋" w:cs="仿宋"/>
          <w:color w:val="auto"/>
          <w:sz w:val="28"/>
          <w:szCs w:val="28"/>
          <w:highlight w:val="none"/>
        </w:rPr>
        <w:t>二）年度内累计3次项目考核结果不合格的；</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bookmarkStart w:id="52" w:name="bookmark27"/>
      <w:r>
        <w:rPr>
          <w:rFonts w:hint="eastAsia" w:ascii="仿宋" w:hAnsi="仿宋" w:eastAsia="仿宋" w:cs="仿宋"/>
          <w:color w:val="auto"/>
          <w:sz w:val="28"/>
          <w:szCs w:val="28"/>
          <w:highlight w:val="none"/>
        </w:rPr>
        <w:t>（</w:t>
      </w:r>
      <w:bookmarkEnd w:id="52"/>
      <w:r>
        <w:rPr>
          <w:rFonts w:hint="eastAsia" w:ascii="仿宋" w:hAnsi="仿宋" w:eastAsia="仿宋" w:cs="仿宋"/>
          <w:color w:val="auto"/>
          <w:sz w:val="28"/>
          <w:szCs w:val="28"/>
          <w:highlight w:val="none"/>
        </w:rPr>
        <w:t>三）年度考核结果不合格的；</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bookmarkStart w:id="53" w:name="bookmark28"/>
      <w:r>
        <w:rPr>
          <w:rFonts w:hint="eastAsia" w:ascii="仿宋" w:hAnsi="仿宋" w:eastAsia="仿宋" w:cs="仿宋"/>
          <w:color w:val="auto"/>
          <w:sz w:val="28"/>
          <w:szCs w:val="28"/>
          <w:highlight w:val="none"/>
        </w:rPr>
        <w:t>（</w:t>
      </w:r>
      <w:bookmarkEnd w:id="53"/>
      <w:r>
        <w:rPr>
          <w:rFonts w:hint="eastAsia" w:ascii="仿宋" w:hAnsi="仿宋" w:eastAsia="仿宋" w:cs="仿宋"/>
          <w:color w:val="auto"/>
          <w:sz w:val="28"/>
          <w:szCs w:val="28"/>
          <w:highlight w:val="none"/>
        </w:rPr>
        <w:t>四）采购活动中有重大违法记录或严重的信用不良记录的；</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lang w:eastAsia="zh-CN"/>
        </w:rPr>
      </w:pPr>
      <w:bookmarkStart w:id="54" w:name="bookmark29"/>
      <w:r>
        <w:rPr>
          <w:rFonts w:hint="eastAsia" w:ascii="仿宋" w:hAnsi="仿宋" w:eastAsia="仿宋" w:cs="仿宋"/>
          <w:color w:val="auto"/>
          <w:sz w:val="28"/>
          <w:szCs w:val="28"/>
          <w:highlight w:val="none"/>
        </w:rPr>
        <w:t>（</w:t>
      </w:r>
      <w:bookmarkEnd w:id="54"/>
      <w:r>
        <w:rPr>
          <w:rFonts w:hint="eastAsia" w:ascii="仿宋" w:hAnsi="仿宋" w:eastAsia="仿宋" w:cs="仿宋"/>
          <w:color w:val="auto"/>
          <w:sz w:val="28"/>
          <w:szCs w:val="28"/>
          <w:highlight w:val="none"/>
        </w:rPr>
        <w:t>五）与投标人或评审专家串通，损害</w:t>
      </w:r>
      <w:r>
        <w:rPr>
          <w:rFonts w:hint="eastAsia" w:ascii="仿宋" w:hAnsi="仿宋" w:eastAsia="仿宋" w:cs="仿宋"/>
          <w:color w:val="auto"/>
          <w:sz w:val="28"/>
          <w:szCs w:val="28"/>
          <w:highlight w:val="none"/>
          <w:lang w:val="en-US" w:eastAsia="zh-CN"/>
        </w:rPr>
        <w:t>学院</w:t>
      </w:r>
      <w:r>
        <w:rPr>
          <w:rFonts w:hint="eastAsia" w:ascii="仿宋" w:hAnsi="仿宋" w:eastAsia="仿宋" w:cs="仿宋"/>
          <w:color w:val="auto"/>
          <w:sz w:val="28"/>
          <w:szCs w:val="28"/>
          <w:highlight w:val="none"/>
        </w:rPr>
        <w:t>合法权益的</w:t>
      </w:r>
      <w:r>
        <w:rPr>
          <w:rFonts w:hint="eastAsia" w:ascii="仿宋" w:hAnsi="仿宋" w:eastAsia="仿宋" w:cs="仿宋"/>
          <w:color w:val="auto"/>
          <w:sz w:val="28"/>
          <w:szCs w:val="28"/>
          <w:highlight w:val="none"/>
          <w:lang w:eastAsia="zh-CN"/>
        </w:rPr>
        <w:t>；</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bookmarkStart w:id="55" w:name="bookmark30"/>
      <w:r>
        <w:rPr>
          <w:rFonts w:hint="eastAsia" w:ascii="仿宋" w:hAnsi="仿宋" w:eastAsia="仿宋" w:cs="仿宋"/>
          <w:color w:val="auto"/>
          <w:sz w:val="28"/>
          <w:szCs w:val="28"/>
          <w:highlight w:val="none"/>
        </w:rPr>
        <w:t>（</w:t>
      </w:r>
      <w:bookmarkEnd w:id="55"/>
      <w:r>
        <w:rPr>
          <w:rFonts w:hint="eastAsia" w:ascii="仿宋" w:hAnsi="仿宋" w:eastAsia="仿宋" w:cs="仿宋"/>
          <w:color w:val="auto"/>
          <w:sz w:val="28"/>
          <w:szCs w:val="28"/>
          <w:highlight w:val="none"/>
        </w:rPr>
        <w:t>六）利用工作之便从采购项目中获取不正当利益的；</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bookmarkStart w:id="56" w:name="bookmark31"/>
      <w:r>
        <w:rPr>
          <w:rFonts w:hint="eastAsia" w:ascii="仿宋" w:hAnsi="仿宋" w:eastAsia="仿宋" w:cs="仿宋"/>
          <w:color w:val="auto"/>
          <w:sz w:val="28"/>
          <w:szCs w:val="28"/>
          <w:highlight w:val="none"/>
        </w:rPr>
        <w:t>（</w:t>
      </w:r>
      <w:bookmarkEnd w:id="56"/>
      <w:r>
        <w:rPr>
          <w:rFonts w:hint="eastAsia" w:ascii="仿宋" w:hAnsi="仿宋" w:eastAsia="仿宋" w:cs="仿宋"/>
          <w:color w:val="auto"/>
          <w:sz w:val="28"/>
          <w:szCs w:val="28"/>
          <w:highlight w:val="none"/>
        </w:rPr>
        <w:t>七）对有关行政监督部门依法责令改正拒不执行的；</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lang w:eastAsia="zh-CN"/>
        </w:rPr>
      </w:pPr>
      <w:bookmarkStart w:id="57" w:name="bookmark32"/>
      <w:r>
        <w:rPr>
          <w:rFonts w:hint="eastAsia" w:ascii="仿宋" w:hAnsi="仿宋" w:eastAsia="仿宋" w:cs="仿宋"/>
          <w:color w:val="auto"/>
          <w:sz w:val="28"/>
          <w:szCs w:val="28"/>
          <w:highlight w:val="none"/>
        </w:rPr>
        <w:t>（</w:t>
      </w:r>
      <w:bookmarkEnd w:id="57"/>
      <w:r>
        <w:rPr>
          <w:rFonts w:hint="eastAsia" w:ascii="仿宋" w:hAnsi="仿宋" w:eastAsia="仿宋" w:cs="仿宋"/>
          <w:color w:val="auto"/>
          <w:sz w:val="28"/>
          <w:szCs w:val="28"/>
          <w:highlight w:val="none"/>
        </w:rPr>
        <w:t>八）篡改或丢失采购文件、开评标资料或音像资料的</w:t>
      </w:r>
      <w:r>
        <w:rPr>
          <w:rFonts w:hint="eastAsia" w:ascii="仿宋" w:hAnsi="仿宋" w:eastAsia="仿宋" w:cs="仿宋"/>
          <w:color w:val="auto"/>
          <w:sz w:val="28"/>
          <w:szCs w:val="28"/>
          <w:highlight w:val="none"/>
          <w:lang w:eastAsia="zh-CN"/>
        </w:rPr>
        <w:t>；</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bookmarkStart w:id="58" w:name="bookmark33"/>
      <w:r>
        <w:rPr>
          <w:rFonts w:hint="eastAsia" w:ascii="仿宋" w:hAnsi="仿宋" w:eastAsia="仿宋" w:cs="仿宋"/>
          <w:color w:val="auto"/>
          <w:sz w:val="28"/>
          <w:szCs w:val="28"/>
          <w:highlight w:val="none"/>
        </w:rPr>
        <w:t>（</w:t>
      </w:r>
      <w:bookmarkEnd w:id="58"/>
      <w:r>
        <w:rPr>
          <w:rFonts w:hint="eastAsia" w:ascii="仿宋" w:hAnsi="仿宋" w:eastAsia="仿宋" w:cs="仿宋"/>
          <w:color w:val="auto"/>
          <w:sz w:val="28"/>
          <w:szCs w:val="28"/>
          <w:highlight w:val="none"/>
        </w:rPr>
        <w:t>九）违反保密纪律或回避规定的；</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（十）将委托项目外包给其他采购代理机构的；</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十一</w:t>
      </w:r>
      <w:r>
        <w:rPr>
          <w:rFonts w:hint="eastAsia" w:ascii="仿宋" w:hAnsi="仿宋" w:eastAsia="仿宋" w:cs="仿宋"/>
          <w:color w:val="auto"/>
          <w:sz w:val="28"/>
          <w:szCs w:val="28"/>
          <w:highlight w:val="none"/>
        </w:rPr>
        <w:t>）向投标人或中标（成交）人附加任何不合理条件或收取任何额外费用的；</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（十二）出现法律法规禁止的其他行为。</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rPr>
        <w:t>第十五条</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受到财政部门禁止代理采购业务处罚或第十四条情况的代理机构，应及时停止代理业务，并终止委托协议，已接受委托的项目按下列情况处理：</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bookmarkStart w:id="59" w:name="bookmark34"/>
      <w:r>
        <w:rPr>
          <w:rFonts w:hint="eastAsia" w:ascii="仿宋" w:hAnsi="仿宋" w:eastAsia="仿宋" w:cs="仿宋"/>
          <w:color w:val="auto"/>
          <w:sz w:val="28"/>
          <w:szCs w:val="28"/>
          <w:highlight w:val="none"/>
        </w:rPr>
        <w:t>（</w:t>
      </w:r>
      <w:bookmarkEnd w:id="59"/>
      <w:r>
        <w:rPr>
          <w:rFonts w:hint="eastAsia" w:ascii="仿宋" w:hAnsi="仿宋" w:eastAsia="仿宋" w:cs="仿宋"/>
          <w:color w:val="auto"/>
          <w:sz w:val="28"/>
          <w:szCs w:val="28"/>
          <w:highlight w:val="none"/>
        </w:rPr>
        <w:t>一）尚未开始执行的项目，应及时终止委托；</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bookmarkStart w:id="60" w:name="bookmark35"/>
      <w:r>
        <w:rPr>
          <w:rFonts w:hint="eastAsia" w:ascii="仿宋" w:hAnsi="仿宋" w:eastAsia="仿宋" w:cs="仿宋"/>
          <w:color w:val="auto"/>
          <w:sz w:val="28"/>
          <w:szCs w:val="28"/>
          <w:highlight w:val="none"/>
        </w:rPr>
        <w:t>（</w:t>
      </w:r>
      <w:bookmarkEnd w:id="60"/>
      <w:r>
        <w:rPr>
          <w:rFonts w:hint="eastAsia" w:ascii="仿宋" w:hAnsi="仿宋" w:eastAsia="仿宋" w:cs="仿宋"/>
          <w:color w:val="auto"/>
          <w:sz w:val="28"/>
          <w:szCs w:val="28"/>
          <w:highlight w:val="none"/>
        </w:rPr>
        <w:t>二）已经开始执行的项目，可以终止的应当及时终止</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确因客观原因无法终止的，可继续开展采购工作。</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color w:val="auto"/>
          <w:sz w:val="28"/>
          <w:szCs w:val="28"/>
          <w:highlight w:val="none"/>
        </w:rPr>
      </w:pPr>
      <w:bookmarkStart w:id="61" w:name="bookmark36"/>
      <w:bookmarkStart w:id="62" w:name="bookmark37"/>
      <w:bookmarkStart w:id="63" w:name="bookmark38"/>
      <w:bookmarkStart w:id="64" w:name="_Toc26048"/>
      <w:r>
        <w:rPr>
          <w:rFonts w:hint="eastAsia" w:ascii="仿宋" w:hAnsi="仿宋" w:eastAsia="仿宋" w:cs="仿宋"/>
          <w:color w:val="auto"/>
          <w:sz w:val="28"/>
          <w:szCs w:val="28"/>
          <w:highlight w:val="none"/>
        </w:rPr>
        <w:t>第六章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监督</w:t>
      </w:r>
      <w:bookmarkEnd w:id="61"/>
      <w:bookmarkEnd w:id="62"/>
      <w:bookmarkEnd w:id="63"/>
      <w:bookmarkEnd w:id="64"/>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rPr>
        <w:t>第十六条</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val="en-US" w:eastAsia="zh-CN"/>
        </w:rPr>
        <w:t>学院</w:t>
      </w:r>
      <w:r>
        <w:rPr>
          <w:rFonts w:hint="eastAsia" w:ascii="仿宋" w:hAnsi="仿宋" w:eastAsia="仿宋" w:cs="仿宋"/>
          <w:color w:val="auto"/>
          <w:sz w:val="28"/>
          <w:szCs w:val="28"/>
          <w:highlight w:val="none"/>
        </w:rPr>
        <w:t>采购活动中，采购代理机构工作人员违反政府采购法律法规的行为，应依照政府采购法律法规进行处理；给他人造成损失的，由采购代理机构依法承担民事责任；涉嫌犯罪的，依法移送司法机关处理。</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rPr>
        <w:t>第十七条</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学院</w:t>
      </w:r>
      <w:r>
        <w:rPr>
          <w:rFonts w:hint="eastAsia" w:ascii="仿宋" w:hAnsi="仿宋" w:eastAsia="仿宋" w:cs="仿宋"/>
          <w:color w:val="auto"/>
          <w:sz w:val="28"/>
          <w:szCs w:val="28"/>
          <w:highlight w:val="none"/>
        </w:rPr>
        <w:t>工作人员在对采购代理机构的管理中存在滥用职权、玩忽职守、徇私舞弊等违法违纪行为的，依照有关法律法规的规定追究相关责任；涉嫌犯罪的，依法移送司法机关处理。</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b w:val="0"/>
          <w:bCs w:val="0"/>
          <w:color w:val="auto"/>
          <w:sz w:val="28"/>
          <w:szCs w:val="28"/>
          <w:highlight w:val="none"/>
        </w:rPr>
      </w:pPr>
      <w:bookmarkStart w:id="65" w:name="_Toc31295"/>
      <w:bookmarkStart w:id="66" w:name="bookmark39"/>
      <w:bookmarkStart w:id="67" w:name="bookmark41"/>
      <w:bookmarkStart w:id="68" w:name="bookmark40"/>
      <w:r>
        <w:rPr>
          <w:rFonts w:hint="eastAsia" w:ascii="仿宋" w:hAnsi="仿宋" w:eastAsia="仿宋" w:cs="仿宋"/>
          <w:b w:val="0"/>
          <w:bCs w:val="0"/>
          <w:color w:val="auto"/>
          <w:sz w:val="28"/>
          <w:szCs w:val="28"/>
          <w:highlight w:val="none"/>
        </w:rPr>
        <w:t>第七章</w:t>
      </w:r>
      <w:r>
        <w:rPr>
          <w:rFonts w:hint="eastAsia" w:ascii="仿宋" w:hAnsi="仿宋" w:eastAsia="仿宋" w:cs="仿宋"/>
          <w:b w:val="0"/>
          <w:bCs w:val="0"/>
          <w:color w:val="auto"/>
          <w:sz w:val="28"/>
          <w:szCs w:val="28"/>
          <w:highlight w:val="none"/>
          <w:lang w:val="en-US" w:eastAsia="zh-CN"/>
        </w:rPr>
        <w:t xml:space="preserve">  </w:t>
      </w:r>
      <w:r>
        <w:rPr>
          <w:rFonts w:hint="eastAsia" w:ascii="仿宋" w:hAnsi="仿宋" w:eastAsia="仿宋" w:cs="仿宋"/>
          <w:b w:val="0"/>
          <w:bCs w:val="0"/>
          <w:color w:val="auto"/>
          <w:sz w:val="28"/>
          <w:szCs w:val="28"/>
          <w:highlight w:val="none"/>
        </w:rPr>
        <w:t>附则</w:t>
      </w:r>
      <w:bookmarkEnd w:id="65"/>
      <w:bookmarkEnd w:id="66"/>
      <w:bookmarkEnd w:id="67"/>
      <w:bookmarkEnd w:id="68"/>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rPr>
        <w:t>第十八条</w:t>
      </w:r>
      <w:r>
        <w:rPr>
          <w:rFonts w:hint="eastAsia" w:ascii="仿宋" w:hAnsi="仿宋" w:eastAsia="仿宋" w:cs="仿宋"/>
          <w:color w:val="auto"/>
          <w:sz w:val="28"/>
          <w:szCs w:val="28"/>
          <w:highlight w:val="none"/>
        </w:rPr>
        <w:t xml:space="preserve"> 本办法由</w:t>
      </w:r>
      <w:r>
        <w:rPr>
          <w:rFonts w:hint="eastAsia" w:ascii="仿宋" w:hAnsi="仿宋" w:eastAsia="仿宋" w:cs="仿宋"/>
          <w:color w:val="auto"/>
          <w:sz w:val="28"/>
          <w:szCs w:val="28"/>
          <w:highlight w:val="none"/>
          <w:lang w:val="en-US" w:eastAsia="zh-CN"/>
        </w:rPr>
        <w:t>采购工作领导小组办公室</w:t>
      </w:r>
      <w:r>
        <w:rPr>
          <w:rFonts w:hint="eastAsia" w:ascii="仿宋" w:hAnsi="仿宋" w:eastAsia="仿宋" w:cs="仿宋"/>
          <w:color w:val="auto"/>
          <w:sz w:val="28"/>
          <w:szCs w:val="28"/>
          <w:highlight w:val="none"/>
        </w:rPr>
        <w:t>负责解释。未尽事宜按照财政部现行的《政府采购代理机构管理暂行办法》规定执行。</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rPr>
        <w:t>第十九条</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本办法自印发之日起施行。</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滇西应用技术大学傣医药学院</w:t>
      </w:r>
      <w:r>
        <w:rPr>
          <w:rFonts w:hint="eastAsia" w:ascii="仿宋" w:hAnsi="仿宋" w:eastAsia="仿宋" w:cs="仿宋"/>
          <w:color w:val="auto"/>
          <w:sz w:val="28"/>
          <w:szCs w:val="28"/>
          <w:highlight w:val="none"/>
        </w:rPr>
        <w:t>采购代理机构项目</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1400" w:firstLineChars="500"/>
        <w:jc w:val="both"/>
        <w:textAlignment w:val="auto"/>
        <w:outlineLvl w:val="9"/>
        <w:rPr>
          <w:rFonts w:hint="eastAsia" w:ascii="仿宋" w:hAnsi="仿宋" w:eastAsia="仿宋" w:cs="仿宋"/>
          <w:color w:val="auto"/>
          <w:sz w:val="28"/>
          <w:szCs w:val="28"/>
          <w:highlight w:val="none"/>
        </w:rPr>
        <w:sectPr>
          <w:headerReference r:id="rId7" w:type="default"/>
          <w:footerReference r:id="rId8" w:type="default"/>
          <w:footnotePr>
            <w:numFmt w:val="decimal"/>
          </w:footnotePr>
          <w:pgSz w:w="11900" w:h="16840"/>
          <w:pgMar w:top="1402" w:right="1434" w:bottom="1652" w:left="1488" w:header="0" w:footer="3" w:gutter="0"/>
          <w:pgNumType w:fmt="decimal"/>
          <w:cols w:space="720" w:num="1"/>
          <w:rtlGutter w:val="0"/>
          <w:docGrid w:linePitch="360" w:charSpace="0"/>
        </w:sectPr>
      </w:pPr>
      <w:r>
        <w:rPr>
          <w:rFonts w:hint="eastAsia" w:ascii="仿宋" w:hAnsi="仿宋" w:eastAsia="仿宋" w:cs="仿宋"/>
          <w:color w:val="auto"/>
          <w:sz w:val="28"/>
          <w:szCs w:val="28"/>
          <w:highlight w:val="none"/>
        </w:rPr>
        <w:t>委托登记及项目考核表</w:t>
      </w:r>
    </w:p>
    <w:p>
      <w:pPr>
        <w:pStyle w:val="2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outlineLvl w:val="9"/>
        <w:rPr>
          <w:rFonts w:hint="eastAsia" w:ascii="仿宋" w:hAnsi="仿宋" w:eastAsia="仿宋" w:cs="仿宋"/>
          <w:color w:val="auto"/>
          <w:sz w:val="28"/>
          <w:szCs w:val="28"/>
          <w:highlight w:val="none"/>
          <w:lang w:eastAsia="zh-CN"/>
        </w:rPr>
      </w:pPr>
      <w:bookmarkStart w:id="69" w:name="bookmark44"/>
      <w:bookmarkStart w:id="70" w:name="bookmark43"/>
      <w:bookmarkStart w:id="71" w:name="bookmark42"/>
      <w:r>
        <w:rPr>
          <w:rFonts w:hint="eastAsia" w:ascii="仿宋" w:hAnsi="仿宋" w:eastAsia="仿宋" w:cs="仿宋"/>
          <w:color w:val="auto"/>
          <w:sz w:val="28"/>
          <w:szCs w:val="28"/>
          <w:highlight w:val="none"/>
        </w:rPr>
        <w:t>附件</w:t>
      </w:r>
      <w:bookmarkEnd w:id="69"/>
      <w:bookmarkEnd w:id="70"/>
      <w:bookmarkEnd w:id="71"/>
      <w:r>
        <w:rPr>
          <w:rFonts w:hint="eastAsia" w:ascii="仿宋" w:hAnsi="仿宋" w:eastAsia="仿宋" w:cs="仿宋"/>
          <w:color w:val="auto"/>
          <w:sz w:val="28"/>
          <w:szCs w:val="28"/>
          <w:highlight w:val="none"/>
          <w:lang w:eastAsia="zh-CN"/>
        </w:rPr>
        <w:t>：</w:t>
      </w:r>
    </w:p>
    <w:p>
      <w:pPr>
        <w:pStyle w:val="2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ascii="仿宋" w:hAnsi="仿宋" w:eastAsia="仿宋" w:cs="仿宋"/>
          <w:color w:val="auto"/>
          <w:sz w:val="28"/>
          <w:szCs w:val="28"/>
          <w:highlight w:val="none"/>
        </w:rPr>
      </w:pPr>
      <w:bookmarkStart w:id="72" w:name="_Toc32308"/>
      <w:r>
        <w:rPr>
          <w:rFonts w:hint="eastAsia" w:ascii="仿宋" w:hAnsi="仿宋" w:eastAsia="仿宋" w:cs="仿宋"/>
          <w:color w:val="auto"/>
          <w:sz w:val="28"/>
          <w:szCs w:val="28"/>
          <w:highlight w:val="none"/>
          <w:lang w:val="en-US" w:eastAsia="zh-CN"/>
        </w:rPr>
        <w:t>滇西应用技术大学傣医药学院</w:t>
      </w:r>
      <w:r>
        <w:rPr>
          <w:rFonts w:hint="eastAsia" w:ascii="仿宋" w:hAnsi="仿宋" w:eastAsia="仿宋" w:cs="仿宋"/>
          <w:color w:val="auto"/>
          <w:sz w:val="28"/>
          <w:szCs w:val="28"/>
          <w:highlight w:val="none"/>
        </w:rPr>
        <w:t>采购代理机构项目委托登记及项目考核表</w:t>
      </w:r>
      <w:bookmarkEnd w:id="72"/>
    </w:p>
    <w:tbl>
      <w:tblPr>
        <w:tblStyle w:val="16"/>
        <w:tblW w:w="10626" w:type="dxa"/>
        <w:jc w:val="center"/>
        <w:tblInd w:w="0" w:type="dxa"/>
        <w:tblLayout w:type="fixed"/>
        <w:tblCellMar>
          <w:top w:w="0" w:type="dxa"/>
          <w:left w:w="10" w:type="dxa"/>
          <w:bottom w:w="0" w:type="dxa"/>
          <w:right w:w="10" w:type="dxa"/>
        </w:tblCellMar>
      </w:tblPr>
      <w:tblGrid>
        <w:gridCol w:w="1717"/>
        <w:gridCol w:w="849"/>
        <w:gridCol w:w="3060"/>
        <w:gridCol w:w="1167"/>
        <w:gridCol w:w="1274"/>
        <w:gridCol w:w="1639"/>
        <w:gridCol w:w="920"/>
      </w:tblGrid>
      <w:tr>
        <w:tblPrEx>
          <w:tblLayout w:type="fixed"/>
          <w:tblCellMar>
            <w:top w:w="0" w:type="dxa"/>
            <w:left w:w="10" w:type="dxa"/>
            <w:bottom w:w="0" w:type="dxa"/>
            <w:right w:w="10" w:type="dxa"/>
          </w:tblCellMar>
        </w:tblPrEx>
        <w:trPr>
          <w:trHeight w:val="605" w:hRule="exact"/>
          <w:jc w:val="center"/>
        </w:trPr>
        <w:tc>
          <w:tcPr>
            <w:tcW w:w="10626" w:type="dxa"/>
            <w:gridSpan w:val="7"/>
            <w:tcBorders>
              <w:top w:val="single" w:color="auto" w:sz="4" w:space="0"/>
              <w:left w:val="single" w:color="auto" w:sz="4" w:space="0"/>
              <w:righ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项目委托登记信息</w:t>
            </w:r>
          </w:p>
        </w:tc>
      </w:tr>
      <w:tr>
        <w:tblPrEx>
          <w:tblLayout w:type="fixed"/>
          <w:tblCellMar>
            <w:top w:w="0" w:type="dxa"/>
            <w:left w:w="10" w:type="dxa"/>
            <w:bottom w:w="0" w:type="dxa"/>
            <w:right w:w="10" w:type="dxa"/>
          </w:tblCellMar>
        </w:tblPrEx>
        <w:trPr>
          <w:trHeight w:val="533" w:hRule="exact"/>
          <w:jc w:val="center"/>
        </w:trPr>
        <w:tc>
          <w:tcPr>
            <w:tcW w:w="2566" w:type="dxa"/>
            <w:gridSpan w:val="2"/>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委托项目名称</w:t>
            </w:r>
          </w:p>
        </w:tc>
        <w:tc>
          <w:tcPr>
            <w:tcW w:w="8060" w:type="dxa"/>
            <w:gridSpan w:val="5"/>
            <w:tcBorders>
              <w:top w:val="single" w:color="auto" w:sz="4" w:space="0"/>
              <w:left w:val="single" w:color="auto" w:sz="4" w:space="0"/>
              <w:righ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2"/>
                <w:szCs w:val="22"/>
                <w:highlight w:val="none"/>
              </w:rPr>
            </w:pPr>
          </w:p>
        </w:tc>
      </w:tr>
      <w:tr>
        <w:tblPrEx>
          <w:tblLayout w:type="fixed"/>
          <w:tblCellMar>
            <w:top w:w="0" w:type="dxa"/>
            <w:left w:w="10" w:type="dxa"/>
            <w:bottom w:w="0" w:type="dxa"/>
            <w:right w:w="10" w:type="dxa"/>
          </w:tblCellMar>
        </w:tblPrEx>
        <w:trPr>
          <w:trHeight w:val="565" w:hRule="exact"/>
          <w:jc w:val="center"/>
        </w:trPr>
        <w:tc>
          <w:tcPr>
            <w:tcW w:w="2566" w:type="dxa"/>
            <w:gridSpan w:val="2"/>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委托项目类别</w:t>
            </w:r>
          </w:p>
        </w:tc>
        <w:tc>
          <w:tcPr>
            <w:tcW w:w="3060"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sym w:font="Wingdings 2" w:char="00A3"/>
            </w:r>
            <w:r>
              <w:rPr>
                <w:rFonts w:hint="eastAsia" w:ascii="仿宋" w:hAnsi="仿宋" w:eastAsia="仿宋" w:cs="仿宋"/>
                <w:color w:val="auto"/>
                <w:sz w:val="22"/>
                <w:szCs w:val="22"/>
                <w:highlight w:val="none"/>
              </w:rPr>
              <w:t>货物</w:t>
            </w:r>
            <w:r>
              <w:rPr>
                <w:rFonts w:hint="eastAsia" w:ascii="仿宋" w:hAnsi="仿宋" w:eastAsia="仿宋" w:cs="仿宋"/>
                <w:color w:val="auto"/>
                <w:sz w:val="22"/>
                <w:szCs w:val="22"/>
                <w:highlight w:val="none"/>
              </w:rPr>
              <w:sym w:font="Wingdings 2" w:char="00A3"/>
            </w:r>
            <w:r>
              <w:rPr>
                <w:rFonts w:hint="eastAsia" w:ascii="仿宋" w:hAnsi="仿宋" w:eastAsia="仿宋" w:cs="仿宋"/>
                <w:color w:val="auto"/>
                <w:sz w:val="22"/>
                <w:szCs w:val="22"/>
                <w:highlight w:val="none"/>
              </w:rPr>
              <w:t>工程</w:t>
            </w:r>
            <w:r>
              <w:rPr>
                <w:rFonts w:hint="eastAsia" w:ascii="仿宋" w:hAnsi="仿宋" w:eastAsia="仿宋" w:cs="仿宋"/>
                <w:color w:val="auto"/>
                <w:sz w:val="22"/>
                <w:szCs w:val="22"/>
                <w:highlight w:val="none"/>
              </w:rPr>
              <w:sym w:font="Wingdings 2" w:char="00A3"/>
            </w:r>
            <w:r>
              <w:rPr>
                <w:rFonts w:hint="eastAsia" w:ascii="仿宋" w:hAnsi="仿宋" w:eastAsia="仿宋" w:cs="仿宋"/>
                <w:color w:val="auto"/>
                <w:sz w:val="22"/>
                <w:szCs w:val="22"/>
                <w:highlight w:val="none"/>
              </w:rPr>
              <w:t>服务</w:t>
            </w:r>
          </w:p>
        </w:tc>
        <w:tc>
          <w:tcPr>
            <w:tcW w:w="2441" w:type="dxa"/>
            <w:gridSpan w:val="2"/>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预算资金（万元）</w:t>
            </w:r>
          </w:p>
        </w:tc>
        <w:tc>
          <w:tcPr>
            <w:tcW w:w="2559" w:type="dxa"/>
            <w:gridSpan w:val="2"/>
            <w:tcBorders>
              <w:top w:val="single" w:color="auto" w:sz="4" w:space="0"/>
              <w:left w:val="single" w:color="auto" w:sz="4" w:space="0"/>
              <w:righ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2"/>
                <w:szCs w:val="22"/>
                <w:highlight w:val="none"/>
              </w:rPr>
            </w:pPr>
          </w:p>
        </w:tc>
      </w:tr>
      <w:tr>
        <w:tblPrEx>
          <w:tblLayout w:type="fixed"/>
          <w:tblCellMar>
            <w:top w:w="0" w:type="dxa"/>
            <w:left w:w="10" w:type="dxa"/>
            <w:bottom w:w="0" w:type="dxa"/>
            <w:right w:w="10" w:type="dxa"/>
          </w:tblCellMar>
        </w:tblPrEx>
        <w:trPr>
          <w:trHeight w:val="554" w:hRule="exact"/>
          <w:jc w:val="center"/>
        </w:trPr>
        <w:tc>
          <w:tcPr>
            <w:tcW w:w="2566" w:type="dxa"/>
            <w:gridSpan w:val="2"/>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采购组织形式</w:t>
            </w:r>
          </w:p>
        </w:tc>
        <w:tc>
          <w:tcPr>
            <w:tcW w:w="3060"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sym w:font="Wingdings 2" w:char="00A3"/>
            </w:r>
            <w:r>
              <w:rPr>
                <w:rFonts w:hint="eastAsia" w:ascii="仿宋" w:hAnsi="仿宋" w:eastAsia="仿宋" w:cs="仿宋"/>
                <w:color w:val="auto"/>
                <w:sz w:val="22"/>
                <w:szCs w:val="22"/>
                <w:highlight w:val="none"/>
              </w:rPr>
              <w:t>政府采购</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学院集中</w:t>
            </w:r>
            <w:r>
              <w:rPr>
                <w:rFonts w:hint="eastAsia" w:ascii="仿宋" w:hAnsi="仿宋" w:eastAsia="仿宋" w:cs="仿宋"/>
                <w:color w:val="auto"/>
                <w:sz w:val="22"/>
                <w:szCs w:val="22"/>
                <w:highlight w:val="none"/>
              </w:rPr>
              <w:t>采购</w:t>
            </w:r>
          </w:p>
        </w:tc>
        <w:tc>
          <w:tcPr>
            <w:tcW w:w="2441" w:type="dxa"/>
            <w:gridSpan w:val="2"/>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采购方式</w:t>
            </w:r>
          </w:p>
        </w:tc>
        <w:tc>
          <w:tcPr>
            <w:tcW w:w="2559" w:type="dxa"/>
            <w:gridSpan w:val="2"/>
            <w:tcBorders>
              <w:top w:val="single" w:color="auto" w:sz="4" w:space="0"/>
              <w:left w:val="single" w:color="auto" w:sz="4" w:space="0"/>
              <w:righ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2"/>
                <w:szCs w:val="22"/>
                <w:highlight w:val="none"/>
              </w:rPr>
            </w:pPr>
          </w:p>
        </w:tc>
      </w:tr>
      <w:tr>
        <w:tblPrEx>
          <w:tblLayout w:type="fixed"/>
          <w:tblCellMar>
            <w:top w:w="0" w:type="dxa"/>
            <w:left w:w="10" w:type="dxa"/>
            <w:bottom w:w="0" w:type="dxa"/>
            <w:right w:w="10" w:type="dxa"/>
          </w:tblCellMar>
        </w:tblPrEx>
        <w:trPr>
          <w:trHeight w:val="641" w:hRule="exact"/>
          <w:jc w:val="center"/>
        </w:trPr>
        <w:tc>
          <w:tcPr>
            <w:tcW w:w="2566" w:type="dxa"/>
            <w:gridSpan w:val="2"/>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申购部门</w:t>
            </w:r>
          </w:p>
        </w:tc>
        <w:tc>
          <w:tcPr>
            <w:tcW w:w="3060"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2"/>
                <w:szCs w:val="22"/>
                <w:highlight w:val="none"/>
              </w:rPr>
            </w:pPr>
          </w:p>
        </w:tc>
        <w:tc>
          <w:tcPr>
            <w:tcW w:w="2441" w:type="dxa"/>
            <w:gridSpan w:val="2"/>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项目负责人及联系方式</w:t>
            </w:r>
          </w:p>
        </w:tc>
        <w:tc>
          <w:tcPr>
            <w:tcW w:w="2559" w:type="dxa"/>
            <w:gridSpan w:val="2"/>
            <w:tcBorders>
              <w:top w:val="single" w:color="auto" w:sz="4" w:space="0"/>
              <w:left w:val="single" w:color="auto" w:sz="4" w:space="0"/>
              <w:righ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2"/>
                <w:szCs w:val="22"/>
                <w:highlight w:val="none"/>
              </w:rPr>
            </w:pPr>
          </w:p>
        </w:tc>
      </w:tr>
      <w:tr>
        <w:tblPrEx>
          <w:tblLayout w:type="fixed"/>
          <w:tblCellMar>
            <w:top w:w="0" w:type="dxa"/>
            <w:left w:w="10" w:type="dxa"/>
            <w:bottom w:w="0" w:type="dxa"/>
            <w:right w:w="10" w:type="dxa"/>
          </w:tblCellMar>
        </w:tblPrEx>
        <w:trPr>
          <w:trHeight w:val="622" w:hRule="exact"/>
          <w:jc w:val="center"/>
        </w:trPr>
        <w:tc>
          <w:tcPr>
            <w:tcW w:w="2566" w:type="dxa"/>
            <w:gridSpan w:val="2"/>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受委托采购代理机构名祢</w:t>
            </w:r>
          </w:p>
        </w:tc>
        <w:tc>
          <w:tcPr>
            <w:tcW w:w="8060" w:type="dxa"/>
            <w:gridSpan w:val="5"/>
            <w:tcBorders>
              <w:top w:val="single" w:color="auto" w:sz="4" w:space="0"/>
              <w:left w:val="single" w:color="auto" w:sz="4" w:space="0"/>
              <w:righ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2"/>
                <w:szCs w:val="22"/>
                <w:highlight w:val="none"/>
              </w:rPr>
            </w:pPr>
          </w:p>
        </w:tc>
      </w:tr>
      <w:tr>
        <w:tblPrEx>
          <w:tblLayout w:type="fixed"/>
          <w:tblCellMar>
            <w:top w:w="0" w:type="dxa"/>
            <w:left w:w="10" w:type="dxa"/>
            <w:bottom w:w="0" w:type="dxa"/>
            <w:right w:w="10" w:type="dxa"/>
          </w:tblCellMar>
        </w:tblPrEx>
        <w:trPr>
          <w:trHeight w:val="529" w:hRule="exact"/>
          <w:jc w:val="center"/>
        </w:trPr>
        <w:tc>
          <w:tcPr>
            <w:tcW w:w="10626" w:type="dxa"/>
            <w:gridSpan w:val="7"/>
            <w:tcBorders>
              <w:top w:val="single" w:color="auto" w:sz="4" w:space="0"/>
              <w:left w:val="single" w:color="auto" w:sz="4" w:space="0"/>
              <w:righ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项目考核信息</w:t>
            </w:r>
          </w:p>
        </w:tc>
      </w:tr>
      <w:tr>
        <w:tblPrEx>
          <w:tblLayout w:type="fixed"/>
          <w:tblCellMar>
            <w:top w:w="0" w:type="dxa"/>
            <w:left w:w="10" w:type="dxa"/>
            <w:bottom w:w="0" w:type="dxa"/>
            <w:right w:w="10" w:type="dxa"/>
          </w:tblCellMar>
        </w:tblPrEx>
        <w:trPr>
          <w:trHeight w:val="777" w:hRule="exact"/>
          <w:jc w:val="center"/>
        </w:trPr>
        <w:tc>
          <w:tcPr>
            <w:tcW w:w="1717"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考核内容及权重</w:t>
            </w:r>
          </w:p>
        </w:tc>
        <w:tc>
          <w:tcPr>
            <w:tcW w:w="5076" w:type="dxa"/>
            <w:gridSpan w:val="3"/>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考核标准</w:t>
            </w:r>
          </w:p>
        </w:tc>
        <w:tc>
          <w:tcPr>
            <w:tcW w:w="1274"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申购部门</w:t>
            </w:r>
          </w:p>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评分</w:t>
            </w:r>
          </w:p>
        </w:tc>
        <w:tc>
          <w:tcPr>
            <w:tcW w:w="1639"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采购工作领导</w:t>
            </w:r>
          </w:p>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小组办公室</w:t>
            </w:r>
            <w:r>
              <w:rPr>
                <w:rFonts w:hint="eastAsia" w:ascii="仿宋" w:hAnsi="仿宋" w:eastAsia="仿宋" w:cs="仿宋"/>
                <w:color w:val="auto"/>
                <w:sz w:val="22"/>
                <w:szCs w:val="22"/>
                <w:highlight w:val="none"/>
              </w:rPr>
              <w:t>评分</w:t>
            </w:r>
          </w:p>
        </w:tc>
        <w:tc>
          <w:tcPr>
            <w:tcW w:w="920" w:type="dxa"/>
            <w:tcBorders>
              <w:top w:val="single" w:color="auto" w:sz="4" w:space="0"/>
              <w:left w:val="single" w:color="auto" w:sz="4" w:space="0"/>
              <w:righ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平</w:t>
            </w:r>
            <w:r>
              <w:rPr>
                <w:rFonts w:hint="eastAsia" w:ascii="仿宋" w:hAnsi="仿宋" w:eastAsia="仿宋" w:cs="仿宋"/>
                <w:color w:val="auto"/>
                <w:sz w:val="22"/>
                <w:szCs w:val="22"/>
                <w:highlight w:val="none"/>
              </w:rPr>
              <w:t>均分</w:t>
            </w:r>
          </w:p>
        </w:tc>
      </w:tr>
      <w:tr>
        <w:tblPrEx>
          <w:tblLayout w:type="fixed"/>
          <w:tblCellMar>
            <w:top w:w="0" w:type="dxa"/>
            <w:left w:w="10" w:type="dxa"/>
            <w:bottom w:w="0" w:type="dxa"/>
            <w:right w:w="10" w:type="dxa"/>
          </w:tblCellMar>
        </w:tblPrEx>
        <w:trPr>
          <w:trHeight w:val="841" w:hRule="exact"/>
          <w:jc w:val="center"/>
        </w:trPr>
        <w:tc>
          <w:tcPr>
            <w:tcW w:w="1717"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合理化建议</w:t>
            </w:r>
          </w:p>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（10分）</w:t>
            </w:r>
          </w:p>
        </w:tc>
        <w:tc>
          <w:tcPr>
            <w:tcW w:w="5076" w:type="dxa"/>
            <w:gridSpan w:val="3"/>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熟悉采购相关法律法规，能对项目采购需求等方面提出合理化建议。</w:t>
            </w:r>
          </w:p>
        </w:tc>
        <w:tc>
          <w:tcPr>
            <w:tcW w:w="1274"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2"/>
                <w:szCs w:val="22"/>
                <w:highlight w:val="none"/>
              </w:rPr>
            </w:pPr>
          </w:p>
        </w:tc>
        <w:tc>
          <w:tcPr>
            <w:tcW w:w="1639"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2"/>
                <w:szCs w:val="22"/>
                <w:highlight w:val="none"/>
              </w:rPr>
            </w:pPr>
          </w:p>
        </w:tc>
        <w:tc>
          <w:tcPr>
            <w:tcW w:w="920" w:type="dxa"/>
            <w:tcBorders>
              <w:top w:val="single" w:color="auto" w:sz="4" w:space="0"/>
              <w:left w:val="single" w:color="auto" w:sz="4" w:space="0"/>
              <w:righ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firstLine="1134"/>
              <w:jc w:val="center"/>
              <w:textAlignment w:val="auto"/>
              <w:outlineLvl w:val="9"/>
              <w:rPr>
                <w:rFonts w:hint="eastAsia" w:ascii="仿宋" w:hAnsi="仿宋" w:eastAsia="仿宋" w:cs="仿宋"/>
                <w:color w:val="auto"/>
                <w:sz w:val="22"/>
                <w:szCs w:val="22"/>
                <w:highlight w:val="none"/>
              </w:rPr>
            </w:pPr>
          </w:p>
        </w:tc>
      </w:tr>
      <w:tr>
        <w:tblPrEx>
          <w:tblLayout w:type="fixed"/>
          <w:tblCellMar>
            <w:top w:w="0" w:type="dxa"/>
            <w:left w:w="10" w:type="dxa"/>
            <w:bottom w:w="0" w:type="dxa"/>
            <w:right w:w="10" w:type="dxa"/>
          </w:tblCellMar>
        </w:tblPrEx>
        <w:trPr>
          <w:trHeight w:val="1704" w:hRule="exact"/>
          <w:jc w:val="center"/>
        </w:trPr>
        <w:tc>
          <w:tcPr>
            <w:tcW w:w="1717"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采购文件质量</w:t>
            </w:r>
          </w:p>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（40分）</w:t>
            </w:r>
          </w:p>
        </w:tc>
        <w:tc>
          <w:tcPr>
            <w:tcW w:w="5076" w:type="dxa"/>
            <w:gridSpan w:val="3"/>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审查的采购文件</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没有较大错误、格式正确、完整</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；公告</w:t>
            </w:r>
            <w:r>
              <w:rPr>
                <w:rFonts w:hint="eastAsia" w:ascii="仿宋" w:hAnsi="仿宋" w:eastAsia="仿宋" w:cs="仿宋"/>
                <w:color w:val="auto"/>
                <w:sz w:val="22"/>
                <w:szCs w:val="22"/>
                <w:highlight w:val="none"/>
                <w:lang w:val="en-US" w:eastAsia="zh-CN"/>
              </w:rPr>
              <w:t>信息</w:t>
            </w:r>
            <w:r>
              <w:rPr>
                <w:rFonts w:hint="eastAsia" w:ascii="仿宋" w:hAnsi="仿宋" w:eastAsia="仿宋" w:cs="仿宋"/>
                <w:color w:val="auto"/>
                <w:sz w:val="22"/>
                <w:szCs w:val="22"/>
                <w:highlight w:val="none"/>
              </w:rPr>
              <w:t>（没有错误、</w:t>
            </w:r>
            <w:r>
              <w:rPr>
                <w:rFonts w:hint="eastAsia" w:ascii="仿宋" w:hAnsi="仿宋" w:eastAsia="仿宋" w:cs="仿宋"/>
                <w:color w:val="auto"/>
                <w:sz w:val="22"/>
                <w:szCs w:val="22"/>
                <w:highlight w:val="none"/>
                <w:lang w:val="en-US" w:eastAsia="zh-CN"/>
              </w:rPr>
              <w:t>格</w:t>
            </w:r>
            <w:r>
              <w:rPr>
                <w:rFonts w:hint="eastAsia" w:ascii="仿宋" w:hAnsi="仿宋" w:eastAsia="仿宋" w:cs="仿宋"/>
                <w:color w:val="auto"/>
                <w:sz w:val="22"/>
                <w:szCs w:val="22"/>
                <w:highlight w:val="none"/>
              </w:rPr>
              <w:t>式正确）</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评审报告（没有疏漏、格式正确）</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发布的采购</w:t>
            </w:r>
            <w:r>
              <w:rPr>
                <w:rFonts w:hint="eastAsia" w:ascii="仿宋" w:hAnsi="仿宋" w:eastAsia="仿宋" w:cs="仿宋"/>
                <w:color w:val="auto"/>
                <w:sz w:val="22"/>
                <w:szCs w:val="22"/>
                <w:highlight w:val="none"/>
                <w:lang w:val="en-US" w:eastAsia="zh-CN"/>
              </w:rPr>
              <w:t>文件有</w:t>
            </w:r>
            <w:r>
              <w:rPr>
                <w:rFonts w:hint="eastAsia" w:ascii="仿宋" w:hAnsi="仿宋" w:eastAsia="仿宋" w:cs="仿宋"/>
                <w:color w:val="auto"/>
                <w:sz w:val="22"/>
                <w:szCs w:val="22"/>
                <w:highlight w:val="none"/>
              </w:rPr>
              <w:t>瑕疵</w:t>
            </w:r>
            <w:r>
              <w:rPr>
                <w:rFonts w:hint="eastAsia" w:ascii="仿宋" w:hAnsi="仿宋" w:eastAsia="仿宋" w:cs="仿宋"/>
                <w:color w:val="auto"/>
                <w:sz w:val="22"/>
                <w:szCs w:val="22"/>
                <w:highlight w:val="none"/>
                <w:lang w:val="en-US" w:eastAsia="zh-CN"/>
              </w:rPr>
              <w:t>导致流标</w:t>
            </w:r>
            <w:r>
              <w:rPr>
                <w:rFonts w:hint="eastAsia" w:ascii="仿宋" w:hAnsi="仿宋" w:eastAsia="仿宋" w:cs="仿宋"/>
                <w:color w:val="auto"/>
                <w:sz w:val="22"/>
                <w:szCs w:val="22"/>
                <w:highlight w:val="none"/>
              </w:rPr>
              <w:t>、废标、质疑、投诉等。出现以上情况的</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每项每次扣5分。</w:t>
            </w:r>
          </w:p>
        </w:tc>
        <w:tc>
          <w:tcPr>
            <w:tcW w:w="1274"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2"/>
                <w:szCs w:val="22"/>
                <w:highlight w:val="none"/>
              </w:rPr>
            </w:pPr>
          </w:p>
        </w:tc>
        <w:tc>
          <w:tcPr>
            <w:tcW w:w="1639"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2"/>
                <w:szCs w:val="22"/>
                <w:highlight w:val="none"/>
              </w:rPr>
            </w:pPr>
          </w:p>
        </w:tc>
        <w:tc>
          <w:tcPr>
            <w:tcW w:w="920" w:type="dxa"/>
            <w:tcBorders>
              <w:top w:val="single" w:color="auto" w:sz="4" w:space="0"/>
              <w:left w:val="single" w:color="auto" w:sz="4" w:space="0"/>
              <w:righ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firstLine="1134"/>
              <w:jc w:val="center"/>
              <w:textAlignment w:val="auto"/>
              <w:outlineLvl w:val="9"/>
              <w:rPr>
                <w:rFonts w:hint="eastAsia" w:ascii="仿宋" w:hAnsi="仿宋" w:eastAsia="仿宋" w:cs="仿宋"/>
                <w:color w:val="auto"/>
                <w:sz w:val="22"/>
                <w:szCs w:val="22"/>
                <w:highlight w:val="none"/>
              </w:rPr>
            </w:pPr>
          </w:p>
        </w:tc>
      </w:tr>
      <w:tr>
        <w:tblPrEx>
          <w:tblLayout w:type="fixed"/>
          <w:tblCellMar>
            <w:top w:w="0" w:type="dxa"/>
            <w:left w:w="10" w:type="dxa"/>
            <w:bottom w:w="0" w:type="dxa"/>
            <w:right w:w="10" w:type="dxa"/>
          </w:tblCellMar>
        </w:tblPrEx>
        <w:trPr>
          <w:trHeight w:val="786" w:hRule="exact"/>
          <w:jc w:val="center"/>
        </w:trPr>
        <w:tc>
          <w:tcPr>
            <w:tcW w:w="1717"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进度保证</w:t>
            </w:r>
          </w:p>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（10分）</w:t>
            </w:r>
          </w:p>
        </w:tc>
        <w:tc>
          <w:tcPr>
            <w:tcW w:w="5076" w:type="dxa"/>
            <w:gridSpan w:val="3"/>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按时完成委托事项，出现未按双方约定时间完成工作</w:t>
            </w:r>
            <w:r>
              <w:rPr>
                <w:rFonts w:hint="eastAsia" w:ascii="仿宋" w:hAnsi="仿宋" w:eastAsia="仿宋" w:cs="仿宋"/>
                <w:color w:val="auto"/>
                <w:sz w:val="22"/>
                <w:szCs w:val="22"/>
                <w:highlight w:val="none"/>
                <w:lang w:val="en-US" w:eastAsia="zh-CN"/>
              </w:rPr>
              <w:t>的</w:t>
            </w:r>
            <w:r>
              <w:rPr>
                <w:rFonts w:hint="eastAsia" w:ascii="仿宋" w:hAnsi="仿宋" w:eastAsia="仿宋" w:cs="仿宋"/>
                <w:color w:val="auto"/>
                <w:sz w:val="22"/>
                <w:szCs w:val="22"/>
                <w:highlight w:val="none"/>
              </w:rPr>
              <w:t>，每次扣5分。</w:t>
            </w:r>
          </w:p>
        </w:tc>
        <w:tc>
          <w:tcPr>
            <w:tcW w:w="1274"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2"/>
                <w:szCs w:val="22"/>
                <w:highlight w:val="none"/>
              </w:rPr>
            </w:pPr>
          </w:p>
        </w:tc>
        <w:tc>
          <w:tcPr>
            <w:tcW w:w="1639"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2"/>
                <w:szCs w:val="22"/>
                <w:highlight w:val="none"/>
              </w:rPr>
            </w:pPr>
          </w:p>
        </w:tc>
        <w:tc>
          <w:tcPr>
            <w:tcW w:w="920" w:type="dxa"/>
            <w:tcBorders>
              <w:top w:val="single" w:color="auto" w:sz="4" w:space="0"/>
              <w:left w:val="single" w:color="auto" w:sz="4" w:space="0"/>
              <w:righ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firstLine="1134"/>
              <w:jc w:val="center"/>
              <w:textAlignment w:val="auto"/>
              <w:outlineLvl w:val="9"/>
              <w:rPr>
                <w:rFonts w:hint="eastAsia" w:ascii="仿宋" w:hAnsi="仿宋" w:eastAsia="仿宋" w:cs="仿宋"/>
                <w:color w:val="auto"/>
                <w:sz w:val="22"/>
                <w:szCs w:val="22"/>
                <w:highlight w:val="none"/>
              </w:rPr>
            </w:pPr>
          </w:p>
        </w:tc>
      </w:tr>
      <w:tr>
        <w:tblPrEx>
          <w:tblLayout w:type="fixed"/>
          <w:tblCellMar>
            <w:top w:w="0" w:type="dxa"/>
            <w:left w:w="10" w:type="dxa"/>
            <w:bottom w:w="0" w:type="dxa"/>
            <w:right w:w="10" w:type="dxa"/>
          </w:tblCellMar>
        </w:tblPrEx>
        <w:trPr>
          <w:trHeight w:val="1356" w:hRule="exact"/>
          <w:jc w:val="center"/>
        </w:trPr>
        <w:tc>
          <w:tcPr>
            <w:tcW w:w="1717"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服务质量</w:t>
            </w:r>
          </w:p>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（20分）</w:t>
            </w:r>
          </w:p>
        </w:tc>
        <w:tc>
          <w:tcPr>
            <w:tcW w:w="5076" w:type="dxa"/>
            <w:gridSpan w:val="3"/>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全过程服务细致、耐心，服务态度端正、各方面周到、细致、无疏漏；与采购人沟通态度和效果良好。出现服务态度差、</w:t>
            </w:r>
            <w:r>
              <w:rPr>
                <w:rFonts w:hint="eastAsia" w:ascii="仿宋" w:hAnsi="仿宋" w:eastAsia="仿宋" w:cs="仿宋"/>
                <w:color w:val="auto"/>
                <w:sz w:val="22"/>
                <w:szCs w:val="22"/>
                <w:highlight w:val="none"/>
                <w:lang w:val="en-US" w:eastAsia="zh-CN"/>
              </w:rPr>
              <w:t>沟通效果差</w:t>
            </w:r>
            <w:r>
              <w:rPr>
                <w:rFonts w:hint="eastAsia" w:ascii="仿宋" w:hAnsi="仿宋" w:eastAsia="仿宋" w:cs="仿宋"/>
                <w:color w:val="auto"/>
                <w:sz w:val="22"/>
                <w:szCs w:val="22"/>
                <w:highlight w:val="none"/>
              </w:rPr>
              <w:t>、工作</w:t>
            </w:r>
            <w:r>
              <w:rPr>
                <w:rFonts w:hint="eastAsia" w:ascii="仿宋" w:hAnsi="仿宋" w:eastAsia="仿宋" w:cs="仿宋"/>
                <w:color w:val="auto"/>
                <w:sz w:val="22"/>
                <w:szCs w:val="22"/>
                <w:highlight w:val="none"/>
                <w:lang w:val="en-US" w:eastAsia="zh-CN"/>
              </w:rPr>
              <w:t>有</w:t>
            </w:r>
            <w:r>
              <w:rPr>
                <w:rFonts w:hint="eastAsia" w:ascii="仿宋" w:hAnsi="仿宋" w:eastAsia="仿宋" w:cs="仿宋"/>
                <w:color w:val="auto"/>
                <w:sz w:val="22"/>
                <w:szCs w:val="22"/>
                <w:highlight w:val="none"/>
              </w:rPr>
              <w:t>明显</w:t>
            </w:r>
            <w:r>
              <w:rPr>
                <w:rFonts w:hint="eastAsia" w:ascii="仿宋" w:hAnsi="仿宋" w:eastAsia="仿宋" w:cs="仿宋"/>
                <w:color w:val="auto"/>
                <w:sz w:val="22"/>
                <w:szCs w:val="22"/>
                <w:highlight w:val="none"/>
                <w:lang w:val="en-US" w:eastAsia="zh-CN"/>
              </w:rPr>
              <w:t>疏漏的</w:t>
            </w:r>
            <w:r>
              <w:rPr>
                <w:rFonts w:hint="eastAsia" w:ascii="仿宋" w:hAnsi="仿宋" w:eastAsia="仿宋" w:cs="仿宋"/>
                <w:color w:val="auto"/>
                <w:sz w:val="22"/>
                <w:szCs w:val="22"/>
                <w:highlight w:val="none"/>
              </w:rPr>
              <w:t>，每次扣5分。</w:t>
            </w:r>
          </w:p>
        </w:tc>
        <w:tc>
          <w:tcPr>
            <w:tcW w:w="1274"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2"/>
                <w:szCs w:val="22"/>
                <w:highlight w:val="none"/>
              </w:rPr>
            </w:pPr>
          </w:p>
        </w:tc>
        <w:tc>
          <w:tcPr>
            <w:tcW w:w="1639"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2"/>
                <w:szCs w:val="22"/>
                <w:highlight w:val="none"/>
              </w:rPr>
            </w:pPr>
          </w:p>
        </w:tc>
        <w:tc>
          <w:tcPr>
            <w:tcW w:w="920" w:type="dxa"/>
            <w:tcBorders>
              <w:top w:val="single" w:color="auto" w:sz="4" w:space="0"/>
              <w:left w:val="single" w:color="auto" w:sz="4" w:space="0"/>
              <w:righ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firstLine="1134"/>
              <w:jc w:val="center"/>
              <w:textAlignment w:val="auto"/>
              <w:outlineLvl w:val="9"/>
              <w:rPr>
                <w:rFonts w:hint="eastAsia" w:ascii="仿宋" w:hAnsi="仿宋" w:eastAsia="仿宋" w:cs="仿宋"/>
                <w:color w:val="auto"/>
                <w:sz w:val="22"/>
                <w:szCs w:val="22"/>
                <w:highlight w:val="none"/>
              </w:rPr>
            </w:pPr>
          </w:p>
        </w:tc>
      </w:tr>
      <w:tr>
        <w:tblPrEx>
          <w:tblLayout w:type="fixed"/>
          <w:tblCellMar>
            <w:top w:w="0" w:type="dxa"/>
            <w:left w:w="10" w:type="dxa"/>
            <w:bottom w:w="0" w:type="dxa"/>
            <w:right w:w="10" w:type="dxa"/>
          </w:tblCellMar>
        </w:tblPrEx>
        <w:trPr>
          <w:trHeight w:val="1054" w:hRule="exact"/>
          <w:jc w:val="center"/>
        </w:trPr>
        <w:tc>
          <w:tcPr>
            <w:tcW w:w="1717"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人员配备</w:t>
            </w:r>
          </w:p>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（10分）</w:t>
            </w:r>
          </w:p>
        </w:tc>
        <w:tc>
          <w:tcPr>
            <w:tcW w:w="5076" w:type="dxa"/>
            <w:gridSpan w:val="3"/>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人员配备充足、稳定、资历经验丰富、有专职的项目负责人。出现没有项目负责人或中途</w:t>
            </w:r>
            <w:r>
              <w:rPr>
                <w:rFonts w:hint="eastAsia" w:ascii="仿宋" w:hAnsi="仿宋" w:eastAsia="仿宋" w:cs="仿宋"/>
                <w:color w:val="auto"/>
                <w:sz w:val="22"/>
                <w:szCs w:val="22"/>
                <w:highlight w:val="none"/>
                <w:lang w:val="en-US" w:eastAsia="zh-CN"/>
              </w:rPr>
              <w:t>更换</w:t>
            </w:r>
            <w:r>
              <w:rPr>
                <w:rFonts w:hint="eastAsia" w:ascii="仿宋" w:hAnsi="仿宋" w:eastAsia="仿宋" w:cs="仿宋"/>
                <w:color w:val="auto"/>
                <w:sz w:val="22"/>
                <w:szCs w:val="22"/>
                <w:highlight w:val="none"/>
              </w:rPr>
              <w:t>的，每次却5分</w:t>
            </w:r>
            <w:r>
              <w:rPr>
                <w:rFonts w:hint="eastAsia" w:ascii="仿宋" w:hAnsi="仿宋" w:eastAsia="仿宋" w:cs="仿宋"/>
                <w:color w:val="auto"/>
                <w:sz w:val="22"/>
                <w:szCs w:val="22"/>
                <w:highlight w:val="none"/>
                <w:lang w:eastAsia="zh-CN"/>
              </w:rPr>
              <w:t>。</w:t>
            </w:r>
          </w:p>
        </w:tc>
        <w:tc>
          <w:tcPr>
            <w:tcW w:w="1274"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2"/>
                <w:szCs w:val="22"/>
                <w:highlight w:val="none"/>
              </w:rPr>
            </w:pPr>
          </w:p>
        </w:tc>
        <w:tc>
          <w:tcPr>
            <w:tcW w:w="1639"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2"/>
                <w:szCs w:val="22"/>
                <w:highlight w:val="none"/>
              </w:rPr>
            </w:pPr>
          </w:p>
        </w:tc>
        <w:tc>
          <w:tcPr>
            <w:tcW w:w="920" w:type="dxa"/>
            <w:tcBorders>
              <w:top w:val="single" w:color="auto" w:sz="4" w:space="0"/>
              <w:left w:val="single" w:color="auto" w:sz="4" w:space="0"/>
              <w:righ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firstLine="1134"/>
              <w:jc w:val="center"/>
              <w:textAlignment w:val="auto"/>
              <w:outlineLvl w:val="9"/>
              <w:rPr>
                <w:rFonts w:hint="eastAsia" w:ascii="仿宋" w:hAnsi="仿宋" w:eastAsia="仿宋" w:cs="仿宋"/>
                <w:color w:val="auto"/>
                <w:sz w:val="22"/>
                <w:szCs w:val="22"/>
                <w:highlight w:val="none"/>
              </w:rPr>
            </w:pPr>
          </w:p>
        </w:tc>
      </w:tr>
      <w:tr>
        <w:tblPrEx>
          <w:tblLayout w:type="fixed"/>
          <w:tblCellMar>
            <w:top w:w="0" w:type="dxa"/>
            <w:left w:w="10" w:type="dxa"/>
            <w:bottom w:w="0" w:type="dxa"/>
            <w:right w:w="10" w:type="dxa"/>
          </w:tblCellMar>
        </w:tblPrEx>
        <w:trPr>
          <w:trHeight w:val="727" w:hRule="exact"/>
          <w:jc w:val="center"/>
        </w:trPr>
        <w:tc>
          <w:tcPr>
            <w:tcW w:w="1717"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资料移交</w:t>
            </w:r>
          </w:p>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（10分）</w:t>
            </w:r>
          </w:p>
        </w:tc>
        <w:tc>
          <w:tcPr>
            <w:tcW w:w="5076" w:type="dxa"/>
            <w:gridSpan w:val="3"/>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及时、完整移交档案资料。未按规定时间或约定时间移交资料的</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每次扣5分。</w:t>
            </w:r>
          </w:p>
        </w:tc>
        <w:tc>
          <w:tcPr>
            <w:tcW w:w="1274"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不评分</w:t>
            </w:r>
          </w:p>
        </w:tc>
        <w:tc>
          <w:tcPr>
            <w:tcW w:w="1639"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2"/>
                <w:szCs w:val="22"/>
                <w:highlight w:val="none"/>
              </w:rPr>
            </w:pPr>
          </w:p>
        </w:tc>
        <w:tc>
          <w:tcPr>
            <w:tcW w:w="920" w:type="dxa"/>
            <w:tcBorders>
              <w:top w:val="single" w:color="auto" w:sz="4" w:space="0"/>
              <w:left w:val="single" w:color="auto" w:sz="4" w:space="0"/>
              <w:righ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firstLine="1134"/>
              <w:jc w:val="center"/>
              <w:textAlignment w:val="auto"/>
              <w:outlineLvl w:val="9"/>
              <w:rPr>
                <w:rFonts w:hint="eastAsia" w:ascii="仿宋" w:hAnsi="仿宋" w:eastAsia="仿宋" w:cs="仿宋"/>
                <w:color w:val="auto"/>
                <w:sz w:val="22"/>
                <w:szCs w:val="22"/>
                <w:highlight w:val="none"/>
              </w:rPr>
            </w:pPr>
          </w:p>
        </w:tc>
      </w:tr>
      <w:tr>
        <w:tblPrEx>
          <w:tblLayout w:type="fixed"/>
          <w:tblCellMar>
            <w:top w:w="0" w:type="dxa"/>
            <w:left w:w="10" w:type="dxa"/>
            <w:bottom w:w="0" w:type="dxa"/>
            <w:right w:w="10" w:type="dxa"/>
          </w:tblCellMar>
        </w:tblPrEx>
        <w:trPr>
          <w:trHeight w:val="612" w:hRule="exact"/>
          <w:jc w:val="center"/>
        </w:trPr>
        <w:tc>
          <w:tcPr>
            <w:tcW w:w="1717" w:type="dxa"/>
            <w:tcBorders>
              <w:top w:val="single" w:color="auto" w:sz="4" w:space="0"/>
              <w:left w:val="single" w:color="auto" w:sz="4" w:space="0"/>
              <w:bottom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合计</w:t>
            </w:r>
          </w:p>
        </w:tc>
        <w:tc>
          <w:tcPr>
            <w:tcW w:w="7989" w:type="dxa"/>
            <w:gridSpan w:val="5"/>
            <w:tcBorders>
              <w:top w:val="single" w:color="auto" w:sz="4" w:space="0"/>
              <w:left w:val="single" w:color="auto" w:sz="4" w:space="0"/>
              <w:bottom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总分（100分）</w:t>
            </w:r>
          </w:p>
        </w:tc>
        <w:tc>
          <w:tcPr>
            <w:tcW w:w="92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firstLine="1134"/>
              <w:jc w:val="center"/>
              <w:textAlignment w:val="auto"/>
              <w:outlineLvl w:val="9"/>
              <w:rPr>
                <w:rFonts w:hint="eastAsia" w:ascii="仿宋" w:hAnsi="仿宋" w:eastAsia="仿宋" w:cs="仿宋"/>
                <w:color w:val="auto"/>
                <w:sz w:val="22"/>
                <w:szCs w:val="22"/>
                <w:highlight w:val="none"/>
              </w:rPr>
            </w:pPr>
          </w:p>
        </w:tc>
      </w:tr>
    </w:tbl>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仿宋" w:hAnsi="仿宋" w:eastAsia="仿宋" w:cs="仿宋"/>
          <w:b/>
          <w:bCs/>
          <w:color w:val="auto"/>
          <w:sz w:val="24"/>
          <w:szCs w:val="24"/>
          <w:highlight w:val="none"/>
        </w:rPr>
        <w:sectPr>
          <w:pgSz w:w="11900" w:h="16840"/>
          <w:pgMar w:top="1418" w:right="1588" w:bottom="1361" w:left="1588" w:header="851" w:footer="992" w:gutter="0"/>
          <w:pgNumType w:fmt="decimal"/>
          <w:cols w:space="720" w:num="1"/>
          <w:titlePg/>
        </w:sectPr>
      </w:pPr>
      <w:r>
        <w:rPr>
          <w:rFonts w:hint="eastAsia" w:ascii="仿宋" w:hAnsi="仿宋" w:eastAsia="仿宋" w:cs="仿宋"/>
          <w:color w:val="auto"/>
          <w:sz w:val="28"/>
          <w:szCs w:val="28"/>
          <w:highlight w:val="none"/>
        </w:rPr>
        <w:t>申购部门考核人：</w:t>
      </w:r>
      <w:r>
        <w:rPr>
          <w:rFonts w:hint="eastAsia" w:ascii="仿宋" w:hAnsi="仿宋" w:eastAsia="仿宋" w:cs="仿宋"/>
          <w:color w:val="auto"/>
          <w:sz w:val="28"/>
          <w:szCs w:val="28"/>
          <w:highlight w:val="none"/>
          <w:lang w:val="en-US" w:eastAsia="zh-CN"/>
        </w:rPr>
        <w:t xml:space="preserve">                   采购工作领导小组办公室</w:t>
      </w:r>
      <w:r>
        <w:rPr>
          <w:rFonts w:hint="eastAsia" w:ascii="仿宋" w:hAnsi="仿宋" w:eastAsia="仿宋" w:cs="仿宋"/>
          <w:color w:val="auto"/>
          <w:sz w:val="28"/>
          <w:szCs w:val="28"/>
          <w:highlight w:val="none"/>
        </w:rPr>
        <w:t>考核人</w:t>
      </w:r>
      <w:r>
        <w:rPr>
          <w:rFonts w:hint="eastAsia" w:ascii="仿宋" w:hAnsi="仿宋" w:eastAsia="仿宋" w:cs="仿宋"/>
          <w:color w:val="auto"/>
          <w:sz w:val="28"/>
          <w:szCs w:val="28"/>
          <w:highlight w:val="none"/>
          <w:lang w:eastAsia="zh-CN"/>
        </w:rPr>
        <w:t>：</w:t>
      </w:r>
      <w:r>
        <w:rPr>
          <w:rFonts w:hint="eastAsia" w:ascii="仿宋" w:hAnsi="仿宋" w:eastAsia="仿宋" w:cs="仿宋"/>
          <w:b/>
          <w:bCs/>
          <w:color w:val="auto"/>
          <w:sz w:val="24"/>
          <w:szCs w:val="24"/>
          <w:highlight w:val="none"/>
        </w:rPr>
        <w:t>备注：此表一式两份，</w:t>
      </w:r>
      <w:r>
        <w:rPr>
          <w:rFonts w:hint="eastAsia" w:ascii="仿宋" w:hAnsi="仿宋" w:eastAsia="仿宋" w:cs="仿宋"/>
          <w:b/>
          <w:bCs/>
          <w:color w:val="auto"/>
          <w:sz w:val="24"/>
          <w:szCs w:val="24"/>
          <w:highlight w:val="none"/>
          <w:lang w:val="en-US" w:eastAsia="zh-CN"/>
        </w:rPr>
        <w:t>采购工作领导小组办公室</w:t>
      </w:r>
      <w:r>
        <w:rPr>
          <w:rFonts w:hint="eastAsia" w:ascii="仿宋" w:hAnsi="仿宋" w:eastAsia="仿宋" w:cs="仿宋"/>
          <w:b/>
          <w:bCs/>
          <w:color w:val="auto"/>
          <w:sz w:val="24"/>
          <w:szCs w:val="24"/>
          <w:highlight w:val="none"/>
        </w:rPr>
        <w:t>和采购代理机构各存一份。</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申请人须对以上内容做出响应，提供承诺书（格式自拟）。</w:t>
      </w:r>
    </w:p>
    <w:p>
      <w:pPr>
        <w:rPr>
          <w:rFonts w:hint="eastAsia" w:ascii="仿宋" w:hAnsi="仿宋" w:eastAsia="仿宋" w:cs="仿宋"/>
          <w:color w:val="auto"/>
          <w:highlight w:val="none"/>
        </w:rPr>
        <w:sectPr>
          <w:pgSz w:w="11900" w:h="16840"/>
          <w:pgMar w:top="1418" w:right="1588" w:bottom="1361" w:left="1588" w:header="851" w:footer="992" w:gutter="0"/>
          <w:pgNumType w:fmt="decimal"/>
          <w:cols w:space="720" w:num="1"/>
          <w:titlePg/>
        </w:sectPr>
      </w:pPr>
    </w:p>
    <w:p>
      <w:pPr>
        <w:pStyle w:val="4"/>
        <w:jc w:val="center"/>
        <w:outlineLvl w:val="0"/>
        <w:rPr>
          <w:rFonts w:hint="eastAsia" w:ascii="仿宋" w:hAnsi="仿宋" w:eastAsia="仿宋" w:cs="仿宋"/>
          <w:color w:val="auto"/>
          <w:sz w:val="32"/>
          <w:szCs w:val="15"/>
          <w:highlight w:val="none"/>
          <w:lang w:val="en-US" w:eastAsia="zh-CN"/>
        </w:rPr>
      </w:pPr>
      <w:bookmarkStart w:id="73" w:name="_Toc14488"/>
      <w:r>
        <w:rPr>
          <w:rFonts w:hint="eastAsia" w:ascii="仿宋" w:hAnsi="仿宋" w:eastAsia="仿宋" w:cs="仿宋"/>
          <w:color w:val="auto"/>
          <w:sz w:val="32"/>
          <w:szCs w:val="15"/>
          <w:highlight w:val="none"/>
          <w:lang w:val="en-US" w:eastAsia="zh-CN"/>
        </w:rPr>
        <w:t>第五章 响应文件格式</w:t>
      </w:r>
      <w:bookmarkEnd w:id="73"/>
    </w:p>
    <w:p>
      <w:pPr>
        <w:bidi w:val="0"/>
        <w:outlineLvl w:val="9"/>
        <w:rPr>
          <w:rFonts w:hint="eastAsia" w:ascii="仿宋" w:hAnsi="仿宋" w:eastAsia="仿宋" w:cs="仿宋"/>
          <w:color w:val="auto"/>
          <w:highlight w:val="none"/>
          <w:lang w:val="en-US" w:eastAsia="zh-CN"/>
        </w:rPr>
      </w:pPr>
    </w:p>
    <w:p>
      <w:pPr>
        <w:jc w:val="center"/>
        <w:outlineLvl w:val="9"/>
        <w:rPr>
          <w:rFonts w:hint="eastAsia" w:ascii="仿宋" w:hAnsi="仿宋" w:eastAsia="仿宋" w:cs="仿宋"/>
          <w:b/>
          <w:color w:val="auto"/>
          <w:sz w:val="18"/>
          <w:szCs w:val="18"/>
          <w:highlight w:val="none"/>
          <w:u w:val="single"/>
        </w:rPr>
      </w:pPr>
    </w:p>
    <w:p>
      <w:pPr>
        <w:jc w:val="center"/>
        <w:outlineLvl w:val="9"/>
        <w:rPr>
          <w:rFonts w:hint="eastAsia" w:ascii="仿宋" w:hAnsi="仿宋" w:eastAsia="仿宋" w:cs="仿宋"/>
          <w:b/>
          <w:color w:val="auto"/>
          <w:sz w:val="48"/>
          <w:szCs w:val="48"/>
          <w:highlight w:val="none"/>
        </w:rPr>
      </w:pPr>
    </w:p>
    <w:p>
      <w:pPr>
        <w:jc w:val="center"/>
        <w:outlineLvl w:val="9"/>
        <w:rPr>
          <w:rFonts w:hint="eastAsia" w:ascii="仿宋" w:hAnsi="仿宋" w:eastAsia="仿宋" w:cs="仿宋"/>
          <w:b/>
          <w:color w:val="auto"/>
          <w:sz w:val="72"/>
          <w:szCs w:val="72"/>
          <w:highlight w:val="none"/>
        </w:rPr>
      </w:pPr>
      <w:r>
        <w:rPr>
          <w:rFonts w:hint="eastAsia" w:ascii="仿宋" w:hAnsi="仿宋" w:eastAsia="仿宋" w:cs="仿宋"/>
          <w:b/>
          <w:color w:val="auto"/>
          <w:sz w:val="52"/>
          <w:szCs w:val="52"/>
          <w:highlight w:val="none"/>
        </w:rPr>
        <w:t>项目名称</w:t>
      </w:r>
    </w:p>
    <w:p>
      <w:pPr>
        <w:jc w:val="center"/>
        <w:outlineLvl w:val="9"/>
        <w:rPr>
          <w:rFonts w:hint="eastAsia" w:ascii="仿宋" w:hAnsi="仿宋" w:eastAsia="仿宋" w:cs="仿宋"/>
          <w:b/>
          <w:color w:val="auto"/>
          <w:sz w:val="28"/>
          <w:szCs w:val="28"/>
          <w:highlight w:val="none"/>
        </w:rPr>
      </w:pPr>
    </w:p>
    <w:p>
      <w:pPr>
        <w:tabs>
          <w:tab w:val="left" w:pos="5460"/>
        </w:tabs>
        <w:jc w:val="center"/>
        <w:outlineLvl w:val="9"/>
        <w:rPr>
          <w:rFonts w:hint="eastAsia" w:ascii="仿宋" w:hAnsi="仿宋" w:eastAsia="仿宋" w:cs="仿宋"/>
          <w:b/>
          <w:color w:val="auto"/>
          <w:kern w:val="0"/>
          <w:sz w:val="56"/>
          <w:szCs w:val="56"/>
          <w:highlight w:val="none"/>
        </w:rPr>
      </w:pPr>
    </w:p>
    <w:p>
      <w:pPr>
        <w:tabs>
          <w:tab w:val="left" w:pos="5460"/>
        </w:tabs>
        <w:jc w:val="center"/>
        <w:outlineLvl w:val="9"/>
        <w:rPr>
          <w:rFonts w:hint="eastAsia" w:ascii="仿宋" w:hAnsi="仿宋" w:eastAsia="仿宋" w:cs="仿宋"/>
          <w:b/>
          <w:color w:val="auto"/>
          <w:sz w:val="56"/>
          <w:szCs w:val="56"/>
          <w:highlight w:val="none"/>
          <w:lang w:eastAsia="zh-CN"/>
        </w:rPr>
      </w:pPr>
      <w:r>
        <w:rPr>
          <w:rFonts w:hint="eastAsia" w:ascii="仿宋" w:hAnsi="仿宋" w:eastAsia="仿宋" w:cs="仿宋"/>
          <w:b/>
          <w:color w:val="auto"/>
          <w:kern w:val="0"/>
          <w:sz w:val="96"/>
          <w:szCs w:val="96"/>
          <w:highlight w:val="none"/>
          <w:lang w:eastAsia="zh-CN"/>
        </w:rPr>
        <w:t>响应文件</w:t>
      </w:r>
    </w:p>
    <w:p>
      <w:pPr>
        <w:jc w:val="center"/>
        <w:outlineLvl w:val="9"/>
        <w:rPr>
          <w:rFonts w:hint="eastAsia" w:ascii="仿宋" w:hAnsi="仿宋" w:eastAsia="仿宋" w:cs="仿宋"/>
          <w:color w:val="auto"/>
          <w:sz w:val="28"/>
          <w:szCs w:val="28"/>
          <w:highlight w:val="none"/>
        </w:rPr>
      </w:pPr>
    </w:p>
    <w:p>
      <w:pPr>
        <w:jc w:val="center"/>
        <w:outlineLvl w:val="9"/>
        <w:rPr>
          <w:rFonts w:hint="eastAsia" w:ascii="仿宋" w:hAnsi="仿宋" w:eastAsia="仿宋" w:cs="仿宋"/>
          <w:color w:val="auto"/>
          <w:sz w:val="28"/>
          <w:szCs w:val="28"/>
          <w:highlight w:val="none"/>
        </w:rPr>
      </w:pPr>
    </w:p>
    <w:p>
      <w:pPr>
        <w:spacing w:line="720" w:lineRule="auto"/>
        <w:ind w:firstLine="560" w:firstLineChars="200"/>
        <w:outlineLvl w:val="9"/>
        <w:rPr>
          <w:rFonts w:hint="eastAsia" w:ascii="仿宋" w:hAnsi="仿宋" w:eastAsia="仿宋" w:cs="仿宋"/>
          <w:color w:val="auto"/>
          <w:sz w:val="28"/>
          <w:szCs w:val="28"/>
          <w:highlight w:val="none"/>
        </w:rPr>
      </w:pPr>
    </w:p>
    <w:p>
      <w:pPr>
        <w:spacing w:line="720" w:lineRule="auto"/>
        <w:outlineLvl w:val="9"/>
        <w:rPr>
          <w:rFonts w:hint="eastAsia" w:ascii="仿宋" w:hAnsi="仿宋" w:eastAsia="仿宋" w:cs="仿宋"/>
          <w:color w:val="auto"/>
          <w:sz w:val="28"/>
          <w:szCs w:val="28"/>
          <w:highlight w:val="none"/>
        </w:rPr>
      </w:pPr>
    </w:p>
    <w:p>
      <w:pPr>
        <w:pStyle w:val="4"/>
        <w:outlineLvl w:val="9"/>
        <w:rPr>
          <w:rFonts w:hint="eastAsia" w:ascii="仿宋" w:hAnsi="仿宋" w:eastAsia="仿宋" w:cs="仿宋"/>
          <w:color w:val="auto"/>
          <w:sz w:val="28"/>
          <w:szCs w:val="28"/>
          <w:highlight w:val="none"/>
        </w:rPr>
      </w:pPr>
    </w:p>
    <w:p>
      <w:pPr>
        <w:outlineLvl w:val="9"/>
        <w:rPr>
          <w:rFonts w:hint="eastAsia" w:ascii="仿宋" w:hAnsi="仿宋" w:eastAsia="仿宋" w:cs="仿宋"/>
          <w:color w:val="auto"/>
          <w:sz w:val="28"/>
          <w:szCs w:val="28"/>
          <w:highlight w:val="none"/>
        </w:rPr>
      </w:pPr>
    </w:p>
    <w:p>
      <w:pPr>
        <w:outlineLvl w:val="9"/>
        <w:rPr>
          <w:rFonts w:hint="eastAsia" w:ascii="仿宋" w:hAnsi="仿宋" w:eastAsia="仿宋" w:cs="仿宋"/>
          <w:color w:val="auto"/>
          <w:sz w:val="24"/>
          <w:highlight w:val="none"/>
        </w:rPr>
      </w:pPr>
    </w:p>
    <w:p>
      <w:pPr>
        <w:outlineLvl w:val="9"/>
        <w:rPr>
          <w:rFonts w:hint="eastAsia" w:ascii="仿宋" w:hAnsi="仿宋" w:eastAsia="仿宋" w:cs="仿宋"/>
          <w:color w:val="auto"/>
          <w:sz w:val="24"/>
          <w:highlight w:val="none"/>
        </w:rPr>
      </w:pPr>
    </w:p>
    <w:p>
      <w:pPr>
        <w:outlineLvl w:val="9"/>
        <w:rPr>
          <w:rFonts w:hint="eastAsia" w:ascii="仿宋" w:hAnsi="仿宋" w:eastAsia="仿宋" w:cs="仿宋"/>
          <w:color w:val="auto"/>
          <w:sz w:val="24"/>
          <w:highlight w:val="none"/>
        </w:rPr>
      </w:pPr>
    </w:p>
    <w:p>
      <w:pPr>
        <w:outlineLvl w:val="9"/>
        <w:rPr>
          <w:rFonts w:hint="eastAsia" w:ascii="仿宋" w:hAnsi="仿宋" w:eastAsia="仿宋" w:cs="仿宋"/>
          <w:color w:val="auto"/>
          <w:sz w:val="24"/>
          <w:highlight w:val="none"/>
        </w:rPr>
      </w:pPr>
    </w:p>
    <w:p>
      <w:pPr>
        <w:spacing w:line="480" w:lineRule="exact"/>
        <w:ind w:firstLine="280" w:firstLineChars="100"/>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kern w:val="0"/>
          <w:sz w:val="28"/>
          <w:szCs w:val="28"/>
          <w:highlight w:val="none"/>
          <w:lang w:eastAsia="zh-CN"/>
        </w:rPr>
        <w:t>申请人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(单位盖章)</w:t>
      </w:r>
    </w:p>
    <w:p>
      <w:pPr>
        <w:ind w:firstLine="280" w:firstLineChars="100"/>
        <w:outlineLvl w:val="9"/>
        <w:rPr>
          <w:rFonts w:hint="eastAsia" w:ascii="仿宋" w:hAnsi="仿宋" w:eastAsia="仿宋" w:cs="仿宋"/>
          <w:b/>
          <w:color w:val="auto"/>
          <w:spacing w:val="-20"/>
          <w:sz w:val="36"/>
          <w:szCs w:val="36"/>
          <w:highlight w:val="non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pStyle w:val="6"/>
        <w:outlineLvl w:val="9"/>
        <w:rPr>
          <w:rFonts w:hint="eastAsia" w:ascii="仿宋" w:hAnsi="仿宋" w:eastAsia="仿宋" w:cs="仿宋"/>
          <w:b/>
          <w:color w:val="auto"/>
          <w:spacing w:val="-20"/>
          <w:sz w:val="36"/>
          <w:szCs w:val="36"/>
          <w:highlight w:val="none"/>
        </w:rPr>
      </w:pPr>
    </w:p>
    <w:p>
      <w:pPr>
        <w:jc w:val="center"/>
        <w:outlineLvl w:val="9"/>
        <w:rPr>
          <w:rFonts w:hint="eastAsia" w:ascii="仿宋" w:hAnsi="仿宋" w:eastAsia="仿宋" w:cs="仿宋"/>
          <w:b/>
          <w:color w:val="auto"/>
          <w:spacing w:val="-20"/>
          <w:sz w:val="36"/>
          <w:szCs w:val="36"/>
          <w:highlight w:val="none"/>
        </w:rPr>
      </w:pPr>
    </w:p>
    <w:p>
      <w:pPr>
        <w:jc w:val="center"/>
        <w:outlineLvl w:val="9"/>
        <w:rPr>
          <w:rFonts w:hint="eastAsia" w:ascii="仿宋" w:hAnsi="仿宋" w:eastAsia="仿宋" w:cs="仿宋"/>
          <w:b/>
          <w:color w:val="auto"/>
          <w:spacing w:val="-20"/>
          <w:sz w:val="36"/>
          <w:szCs w:val="36"/>
          <w:highlight w:val="none"/>
        </w:rPr>
        <w:sectPr>
          <w:pgSz w:w="11906" w:h="16838"/>
          <w:pgMar w:top="1417" w:right="1417" w:bottom="1417" w:left="1417" w:header="851" w:footer="992" w:gutter="0"/>
          <w:pgNumType w:fmt="decimal"/>
          <w:cols w:space="720" w:num="1"/>
          <w:docGrid w:type="lines" w:linePitch="312" w:charSpace="0"/>
        </w:sectPr>
      </w:pPr>
    </w:p>
    <w:p>
      <w:pPr>
        <w:jc w:val="center"/>
        <w:outlineLvl w:val="9"/>
        <w:rPr>
          <w:rFonts w:hint="eastAsia" w:ascii="仿宋" w:hAnsi="仿宋" w:eastAsia="仿宋" w:cs="仿宋"/>
          <w:b/>
          <w:color w:val="auto"/>
          <w:spacing w:val="-20"/>
          <w:sz w:val="36"/>
          <w:szCs w:val="36"/>
          <w:highlight w:val="none"/>
        </w:rPr>
      </w:pPr>
      <w:r>
        <w:rPr>
          <w:rFonts w:hint="eastAsia" w:ascii="仿宋" w:hAnsi="仿宋" w:eastAsia="仿宋" w:cs="仿宋"/>
          <w:b/>
          <w:color w:val="auto"/>
          <w:spacing w:val="-20"/>
          <w:sz w:val="36"/>
          <w:szCs w:val="36"/>
          <w:highlight w:val="none"/>
        </w:rPr>
        <w:t xml:space="preserve">目  </w:t>
      </w:r>
      <w:r>
        <w:rPr>
          <w:rFonts w:hint="eastAsia" w:ascii="仿宋" w:hAnsi="仿宋" w:eastAsia="仿宋" w:cs="仿宋"/>
          <w:b/>
          <w:color w:val="auto"/>
          <w:spacing w:val="-20"/>
          <w:sz w:val="36"/>
          <w:szCs w:val="36"/>
          <w:highlight w:val="none"/>
          <w:lang w:val="en-US" w:eastAsia="zh-CN"/>
        </w:rPr>
        <w:t xml:space="preserve"> </w:t>
      </w:r>
      <w:r>
        <w:rPr>
          <w:rFonts w:hint="eastAsia" w:ascii="仿宋" w:hAnsi="仿宋" w:eastAsia="仿宋" w:cs="仿宋"/>
          <w:b/>
          <w:color w:val="auto"/>
          <w:spacing w:val="-20"/>
          <w:sz w:val="36"/>
          <w:szCs w:val="36"/>
          <w:highlight w:val="none"/>
        </w:rPr>
        <w:t>录</w:t>
      </w:r>
    </w:p>
    <w:p>
      <w:pPr>
        <w:spacing w:line="560" w:lineRule="exact"/>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kern w:val="0"/>
          <w:sz w:val="28"/>
          <w:szCs w:val="28"/>
          <w:highlight w:val="none"/>
        </w:rPr>
        <w:t>一、申请</w:t>
      </w:r>
      <w:r>
        <w:rPr>
          <w:rFonts w:hint="eastAsia" w:ascii="仿宋" w:hAnsi="仿宋" w:eastAsia="仿宋" w:cs="仿宋"/>
          <w:b/>
          <w:bCs/>
          <w:color w:val="auto"/>
          <w:sz w:val="28"/>
          <w:szCs w:val="28"/>
          <w:highlight w:val="none"/>
        </w:rPr>
        <w:t>函</w:t>
      </w:r>
    </w:p>
    <w:p>
      <w:pPr>
        <w:spacing w:line="560" w:lineRule="exact"/>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二、报价函</w:t>
      </w:r>
    </w:p>
    <w:p>
      <w:pPr>
        <w:spacing w:line="560" w:lineRule="exact"/>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三、企业法定代表人身份证明书</w:t>
      </w:r>
    </w:p>
    <w:p>
      <w:pPr>
        <w:spacing w:line="560" w:lineRule="exact"/>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四、企业法定代表人授权委托书</w:t>
      </w:r>
    </w:p>
    <w:p>
      <w:pPr>
        <w:spacing w:line="560" w:lineRule="exact"/>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w:t>
      </w:r>
      <w:r>
        <w:rPr>
          <w:rFonts w:hint="eastAsia" w:ascii="仿宋" w:hAnsi="仿宋" w:eastAsia="仿宋" w:cs="仿宋"/>
          <w:b/>
          <w:bCs/>
          <w:color w:val="auto"/>
          <w:sz w:val="28"/>
          <w:szCs w:val="28"/>
          <w:highlight w:val="none"/>
          <w:lang w:eastAsia="zh-CN"/>
        </w:rPr>
        <w:t>申请人</w:t>
      </w:r>
      <w:r>
        <w:rPr>
          <w:rFonts w:hint="eastAsia" w:ascii="仿宋" w:hAnsi="仿宋" w:eastAsia="仿宋" w:cs="仿宋"/>
          <w:b/>
          <w:bCs/>
          <w:color w:val="auto"/>
          <w:sz w:val="28"/>
          <w:szCs w:val="28"/>
          <w:highlight w:val="none"/>
        </w:rPr>
        <w:t>基本情况表</w:t>
      </w:r>
    </w:p>
    <w:p>
      <w:pPr>
        <w:spacing w:line="560" w:lineRule="exact"/>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六、</w:t>
      </w:r>
      <w:r>
        <w:rPr>
          <w:rFonts w:hint="eastAsia" w:ascii="仿宋" w:hAnsi="仿宋" w:eastAsia="仿宋" w:cs="仿宋"/>
          <w:b/>
          <w:bCs/>
          <w:color w:val="auto"/>
          <w:sz w:val="28"/>
          <w:szCs w:val="28"/>
          <w:highlight w:val="none"/>
          <w:lang w:val="en-US" w:eastAsia="zh-CN"/>
        </w:rPr>
        <w:t>资格审查证明文件</w:t>
      </w:r>
    </w:p>
    <w:p>
      <w:pPr>
        <w:spacing w:line="560" w:lineRule="exact"/>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zh-TW" w:eastAsia="zh-TW"/>
        </w:rPr>
        <w:t>招标代理服务工作方案</w:t>
      </w:r>
    </w:p>
    <w:p>
      <w:pPr>
        <w:spacing w:line="560" w:lineRule="exact"/>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rPr>
        <w:t>、项目组成人员</w:t>
      </w:r>
    </w:p>
    <w:p>
      <w:pPr>
        <w:spacing w:line="560" w:lineRule="exact"/>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九</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招标代理项目</w:t>
      </w:r>
      <w:r>
        <w:rPr>
          <w:rFonts w:hint="eastAsia" w:ascii="仿宋" w:hAnsi="仿宋" w:eastAsia="仿宋" w:cs="仿宋"/>
          <w:b/>
          <w:bCs/>
          <w:color w:val="auto"/>
          <w:sz w:val="28"/>
          <w:szCs w:val="28"/>
          <w:highlight w:val="none"/>
        </w:rPr>
        <w:t>业绩</w:t>
      </w:r>
    </w:p>
    <w:p>
      <w:pPr>
        <w:outlineLvl w:val="9"/>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十、</w:t>
      </w:r>
      <w:r>
        <w:rPr>
          <w:rFonts w:hint="eastAsia" w:ascii="仿宋" w:hAnsi="仿宋" w:eastAsia="仿宋" w:cs="仿宋"/>
          <w:b/>
          <w:bCs/>
          <w:color w:val="auto"/>
          <w:sz w:val="28"/>
          <w:szCs w:val="28"/>
          <w:highlight w:val="none"/>
          <w:lang w:eastAsia="zh-CN"/>
        </w:rPr>
        <w:t>申请人认为需要提供的其他相关资料</w:t>
      </w:r>
    </w:p>
    <w:p>
      <w:pPr>
        <w:spacing w:line="560" w:lineRule="exact"/>
        <w:outlineLvl w:val="9"/>
        <w:rPr>
          <w:rFonts w:hint="eastAsia" w:ascii="仿宋" w:hAnsi="仿宋" w:eastAsia="仿宋" w:cs="仿宋"/>
          <w:color w:val="auto"/>
          <w:sz w:val="28"/>
          <w:szCs w:val="28"/>
          <w:highlight w:val="none"/>
        </w:rPr>
      </w:pPr>
    </w:p>
    <w:p>
      <w:pPr>
        <w:outlineLvl w:val="9"/>
        <w:rPr>
          <w:rFonts w:hint="eastAsia" w:ascii="仿宋" w:hAnsi="仿宋" w:eastAsia="仿宋" w:cs="仿宋"/>
          <w:color w:val="auto"/>
          <w:sz w:val="28"/>
          <w:szCs w:val="28"/>
          <w:highlight w:val="none"/>
        </w:rPr>
      </w:pPr>
    </w:p>
    <w:p>
      <w:pPr>
        <w:outlineLvl w:val="9"/>
        <w:rPr>
          <w:rFonts w:hint="eastAsia" w:ascii="仿宋" w:hAnsi="仿宋" w:eastAsia="仿宋" w:cs="仿宋"/>
          <w:color w:val="auto"/>
          <w:sz w:val="28"/>
          <w:szCs w:val="28"/>
          <w:highlight w:val="none"/>
        </w:rPr>
      </w:pPr>
    </w:p>
    <w:p>
      <w:pPr>
        <w:outlineLvl w:val="9"/>
        <w:rPr>
          <w:rFonts w:hint="eastAsia" w:ascii="仿宋" w:hAnsi="仿宋" w:eastAsia="仿宋" w:cs="仿宋"/>
          <w:color w:val="auto"/>
          <w:sz w:val="28"/>
          <w:szCs w:val="28"/>
          <w:highlight w:val="none"/>
        </w:rPr>
      </w:pPr>
    </w:p>
    <w:p>
      <w:pPr>
        <w:outlineLvl w:val="9"/>
        <w:rPr>
          <w:rFonts w:hint="eastAsia" w:ascii="仿宋" w:hAnsi="仿宋" w:eastAsia="仿宋" w:cs="仿宋"/>
          <w:color w:val="auto"/>
          <w:sz w:val="28"/>
          <w:szCs w:val="28"/>
          <w:highlight w:val="none"/>
        </w:rPr>
      </w:pPr>
    </w:p>
    <w:p>
      <w:pPr>
        <w:outlineLvl w:val="9"/>
        <w:rPr>
          <w:rFonts w:hint="eastAsia" w:ascii="仿宋" w:hAnsi="仿宋" w:eastAsia="仿宋" w:cs="仿宋"/>
          <w:color w:val="auto"/>
          <w:sz w:val="28"/>
          <w:szCs w:val="28"/>
          <w:highlight w:val="none"/>
        </w:rPr>
      </w:pPr>
    </w:p>
    <w:p>
      <w:pPr>
        <w:outlineLvl w:val="9"/>
        <w:rPr>
          <w:rFonts w:hint="eastAsia" w:ascii="仿宋" w:hAnsi="仿宋" w:eastAsia="仿宋" w:cs="仿宋"/>
          <w:color w:val="auto"/>
          <w:sz w:val="28"/>
          <w:szCs w:val="28"/>
          <w:highlight w:val="none"/>
        </w:rPr>
      </w:pPr>
    </w:p>
    <w:p>
      <w:pPr>
        <w:outlineLvl w:val="9"/>
        <w:rPr>
          <w:rFonts w:hint="eastAsia" w:ascii="仿宋" w:hAnsi="仿宋" w:eastAsia="仿宋" w:cs="仿宋"/>
          <w:color w:val="auto"/>
          <w:sz w:val="28"/>
          <w:szCs w:val="28"/>
          <w:highlight w:val="none"/>
        </w:rPr>
      </w:pPr>
    </w:p>
    <w:p>
      <w:pPr>
        <w:spacing w:line="360" w:lineRule="auto"/>
        <w:outlineLvl w:val="9"/>
        <w:rPr>
          <w:rFonts w:hint="eastAsia" w:ascii="仿宋" w:hAnsi="仿宋" w:eastAsia="仿宋" w:cs="仿宋"/>
          <w:b/>
          <w:color w:val="auto"/>
          <w:sz w:val="28"/>
          <w:szCs w:val="28"/>
          <w:highlight w:val="none"/>
        </w:rPr>
        <w:sectPr>
          <w:pgSz w:w="11906" w:h="16838"/>
          <w:pgMar w:top="1417" w:right="1417" w:bottom="1417" w:left="1417" w:header="851" w:footer="992" w:gutter="0"/>
          <w:pgNumType w:fmt="decimal"/>
          <w:cols w:space="720" w:num="1"/>
          <w:docGrid w:type="lines" w:linePitch="312" w:charSpace="0"/>
        </w:sectPr>
      </w:pPr>
    </w:p>
    <w:p>
      <w:pPr>
        <w:spacing w:line="360" w:lineRule="auto"/>
        <w:jc w:val="center"/>
        <w:outlineLvl w:val="9"/>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一、申请函</w:t>
      </w:r>
    </w:p>
    <w:p>
      <w:pPr>
        <w:spacing w:line="360" w:lineRule="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致：</w:t>
      </w:r>
      <w:r>
        <w:rPr>
          <w:rFonts w:hint="eastAsia" w:ascii="仿宋" w:hAnsi="仿宋" w:eastAsia="仿宋" w:cs="仿宋"/>
          <w:color w:val="auto"/>
          <w:sz w:val="28"/>
          <w:szCs w:val="28"/>
          <w:highlight w:val="none"/>
          <w:u w:val="single"/>
        </w:rPr>
        <w:t xml:space="preserve">（业主）   </w:t>
      </w:r>
    </w:p>
    <w:p>
      <w:pPr>
        <w:numPr>
          <w:ilvl w:val="0"/>
          <w:numId w:val="1"/>
        </w:numPr>
        <w:spacing w:line="48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根据已收到的</w:t>
      </w:r>
      <w:r>
        <w:rPr>
          <w:rFonts w:hint="eastAsia" w:ascii="仿宋" w:hAnsi="仿宋" w:eastAsia="仿宋" w:cs="仿宋"/>
          <w:color w:val="auto"/>
          <w:sz w:val="28"/>
          <w:szCs w:val="28"/>
          <w:highlight w:val="none"/>
          <w:u w:val="single"/>
        </w:rPr>
        <w:t xml:space="preserve"> （项目名称） </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，经研究上述</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后，我方愿意按</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规定的承担招标代理业务。</w:t>
      </w:r>
    </w:p>
    <w:p>
      <w:pPr>
        <w:spacing w:line="48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2、我方已详细阅读全部</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，以及全部参考资料和有关附件。我们完全理解并同意放弃对这方面有不明及误解的权利。我方将接受并遵守</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所规定的各项条款。</w:t>
      </w:r>
    </w:p>
    <w:p>
      <w:pPr>
        <w:spacing w:line="48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3、一旦选定我方完成本项目</w:t>
      </w:r>
      <w:r>
        <w:rPr>
          <w:rFonts w:hint="eastAsia" w:ascii="仿宋" w:hAnsi="仿宋" w:eastAsia="仿宋" w:cs="仿宋"/>
          <w:color w:val="auto"/>
          <w:sz w:val="28"/>
          <w:szCs w:val="28"/>
          <w:highlight w:val="none"/>
          <w:u w:val="single"/>
        </w:rPr>
        <w:t xml:space="preserve"> （项目名称） </w:t>
      </w:r>
      <w:r>
        <w:rPr>
          <w:rFonts w:hint="eastAsia" w:ascii="仿宋" w:hAnsi="仿宋" w:eastAsia="仿宋" w:cs="仿宋"/>
          <w:color w:val="auto"/>
          <w:sz w:val="28"/>
          <w:szCs w:val="28"/>
          <w:highlight w:val="none"/>
        </w:rPr>
        <w:t>的招标代理业务，我方将严格按照招标投标从业人员执业守则，按照国家现行相关法律、法规的规定，及时、高效完成受托业务。</w:t>
      </w:r>
    </w:p>
    <w:p>
      <w:pPr>
        <w:spacing w:line="48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4、我方承诺在</w:t>
      </w:r>
      <w:r>
        <w:rPr>
          <w:rFonts w:hint="eastAsia" w:ascii="仿宋" w:hAnsi="仿宋" w:eastAsia="仿宋" w:cs="仿宋"/>
          <w:color w:val="auto"/>
          <w:sz w:val="28"/>
          <w:szCs w:val="28"/>
          <w:highlight w:val="none"/>
          <w:lang w:val="en-US" w:eastAsia="zh-CN"/>
        </w:rPr>
        <w:t>中选后，</w:t>
      </w:r>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对我方具有约束力，并随时接受你方委托。</w:t>
      </w:r>
    </w:p>
    <w:p>
      <w:pPr>
        <w:spacing w:line="480" w:lineRule="exact"/>
        <w:ind w:firstLine="560" w:firstLineChars="200"/>
        <w:outlineLvl w:val="9"/>
        <w:rPr>
          <w:rFonts w:hint="eastAsia" w:ascii="仿宋" w:hAnsi="仿宋" w:eastAsia="仿宋" w:cs="仿宋"/>
          <w:color w:val="auto"/>
          <w:sz w:val="28"/>
          <w:szCs w:val="28"/>
          <w:highlight w:val="none"/>
        </w:rPr>
      </w:pPr>
    </w:p>
    <w:p>
      <w:pPr>
        <w:spacing w:line="480" w:lineRule="exact"/>
        <w:ind w:firstLine="560" w:firstLineChars="200"/>
        <w:outlineLvl w:val="9"/>
        <w:rPr>
          <w:rFonts w:hint="eastAsia" w:ascii="仿宋" w:hAnsi="仿宋" w:eastAsia="仿宋" w:cs="仿宋"/>
          <w:color w:val="auto"/>
          <w:sz w:val="28"/>
          <w:szCs w:val="28"/>
          <w:highlight w:val="none"/>
        </w:rPr>
      </w:pPr>
    </w:p>
    <w:p>
      <w:pPr>
        <w:spacing w:line="480" w:lineRule="exact"/>
        <w:ind w:firstLine="560" w:firstLineChars="200"/>
        <w:outlineLvl w:val="9"/>
        <w:rPr>
          <w:rFonts w:hint="eastAsia" w:ascii="仿宋" w:hAnsi="仿宋" w:eastAsia="仿宋" w:cs="仿宋"/>
          <w:color w:val="auto"/>
          <w:sz w:val="28"/>
          <w:szCs w:val="28"/>
          <w:highlight w:val="none"/>
        </w:rPr>
      </w:pPr>
    </w:p>
    <w:p>
      <w:pPr>
        <w:spacing w:line="480" w:lineRule="exact"/>
        <w:ind w:firstLine="560" w:firstLineChars="200"/>
        <w:outlineLvl w:val="9"/>
        <w:rPr>
          <w:rFonts w:hint="eastAsia" w:ascii="仿宋" w:hAnsi="仿宋" w:eastAsia="仿宋" w:cs="仿宋"/>
          <w:color w:val="auto"/>
          <w:sz w:val="28"/>
          <w:szCs w:val="28"/>
          <w:highlight w:val="none"/>
        </w:rPr>
      </w:pPr>
    </w:p>
    <w:p>
      <w:pPr>
        <w:spacing w:line="480" w:lineRule="exact"/>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法定代表人或其委托代理人：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（签字或盖章）</w:t>
      </w:r>
    </w:p>
    <w:p>
      <w:pPr>
        <w:spacing w:line="480" w:lineRule="exact"/>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申请人：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（单位盖章）</w:t>
      </w:r>
    </w:p>
    <w:p>
      <w:pPr>
        <w:spacing w:line="360" w:lineRule="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spacing w:line="360" w:lineRule="auto"/>
        <w:outlineLvl w:val="9"/>
        <w:rPr>
          <w:rFonts w:hint="eastAsia" w:ascii="仿宋" w:hAnsi="仿宋" w:eastAsia="仿宋" w:cs="仿宋"/>
          <w:b/>
          <w:color w:val="auto"/>
          <w:spacing w:val="-2"/>
          <w:sz w:val="28"/>
          <w:szCs w:val="28"/>
          <w:highlight w:val="none"/>
        </w:rPr>
      </w:pPr>
      <w:r>
        <w:rPr>
          <w:rFonts w:hint="eastAsia" w:ascii="仿宋" w:hAnsi="仿宋" w:eastAsia="仿宋" w:cs="仿宋"/>
          <w:b/>
          <w:color w:val="auto"/>
          <w:spacing w:val="-2"/>
          <w:sz w:val="28"/>
          <w:szCs w:val="28"/>
          <w:highlight w:val="none"/>
        </w:rPr>
        <w:t xml:space="preserve">                 </w:t>
      </w:r>
    </w:p>
    <w:p>
      <w:pPr>
        <w:spacing w:line="360" w:lineRule="auto"/>
        <w:outlineLvl w:val="9"/>
        <w:rPr>
          <w:rFonts w:hint="eastAsia" w:ascii="仿宋" w:hAnsi="仿宋" w:eastAsia="仿宋" w:cs="仿宋"/>
          <w:b/>
          <w:color w:val="auto"/>
          <w:spacing w:val="-2"/>
          <w:sz w:val="28"/>
          <w:szCs w:val="28"/>
          <w:highlight w:val="none"/>
        </w:rPr>
      </w:pPr>
    </w:p>
    <w:p>
      <w:pPr>
        <w:spacing w:line="360" w:lineRule="auto"/>
        <w:jc w:val="center"/>
        <w:outlineLvl w:val="9"/>
        <w:rPr>
          <w:rFonts w:hint="eastAsia" w:ascii="仿宋" w:hAnsi="仿宋" w:eastAsia="仿宋" w:cs="仿宋"/>
          <w:b/>
          <w:color w:val="auto"/>
          <w:spacing w:val="-2"/>
          <w:sz w:val="28"/>
          <w:szCs w:val="28"/>
          <w:highlight w:val="none"/>
        </w:rPr>
      </w:pPr>
    </w:p>
    <w:p>
      <w:pPr>
        <w:spacing w:line="360" w:lineRule="auto"/>
        <w:jc w:val="center"/>
        <w:outlineLvl w:val="9"/>
        <w:rPr>
          <w:rFonts w:hint="eastAsia" w:ascii="仿宋" w:hAnsi="仿宋" w:eastAsia="仿宋" w:cs="仿宋"/>
          <w:b/>
          <w:color w:val="auto"/>
          <w:spacing w:val="-2"/>
          <w:sz w:val="28"/>
          <w:szCs w:val="28"/>
          <w:highlight w:val="none"/>
        </w:rPr>
      </w:pPr>
    </w:p>
    <w:p>
      <w:pPr>
        <w:pStyle w:val="4"/>
        <w:outlineLvl w:val="9"/>
        <w:rPr>
          <w:rFonts w:hint="eastAsia" w:ascii="仿宋" w:hAnsi="仿宋" w:eastAsia="仿宋" w:cs="仿宋"/>
          <w:b/>
          <w:color w:val="auto"/>
          <w:spacing w:val="-2"/>
          <w:sz w:val="28"/>
          <w:szCs w:val="28"/>
          <w:highlight w:val="none"/>
        </w:rPr>
      </w:pPr>
    </w:p>
    <w:p>
      <w:pPr>
        <w:rPr>
          <w:rFonts w:hint="eastAsia" w:ascii="仿宋" w:hAnsi="仿宋" w:eastAsia="仿宋" w:cs="仿宋"/>
          <w:b/>
          <w:color w:val="auto"/>
          <w:spacing w:val="-2"/>
          <w:sz w:val="28"/>
          <w:szCs w:val="28"/>
          <w:highlight w:val="none"/>
        </w:rPr>
      </w:pPr>
    </w:p>
    <w:p>
      <w:pPr>
        <w:pStyle w:val="4"/>
        <w:rPr>
          <w:rFonts w:hint="eastAsia" w:ascii="仿宋" w:hAnsi="仿宋" w:eastAsia="仿宋" w:cs="仿宋"/>
          <w:color w:val="auto"/>
          <w:highlight w:val="none"/>
        </w:rPr>
      </w:pPr>
    </w:p>
    <w:p>
      <w:pPr>
        <w:outlineLvl w:val="9"/>
        <w:rPr>
          <w:rFonts w:hint="eastAsia" w:ascii="仿宋" w:hAnsi="仿宋" w:eastAsia="仿宋" w:cs="仿宋"/>
          <w:color w:val="auto"/>
          <w:highlight w:val="none"/>
        </w:rPr>
      </w:pPr>
    </w:p>
    <w:p>
      <w:pPr>
        <w:numPr>
          <w:ilvl w:val="0"/>
          <w:numId w:val="2"/>
        </w:numPr>
        <w:spacing w:line="360" w:lineRule="auto"/>
        <w:jc w:val="center"/>
        <w:outlineLvl w:val="9"/>
        <w:rPr>
          <w:rFonts w:hint="eastAsia" w:ascii="仿宋" w:hAnsi="仿宋" w:eastAsia="仿宋" w:cs="仿宋"/>
          <w:b/>
          <w:color w:val="auto"/>
          <w:spacing w:val="-2"/>
          <w:sz w:val="32"/>
          <w:szCs w:val="32"/>
          <w:highlight w:val="none"/>
        </w:rPr>
      </w:pPr>
      <w:r>
        <w:rPr>
          <w:rFonts w:hint="eastAsia" w:ascii="仿宋" w:hAnsi="仿宋" w:eastAsia="仿宋" w:cs="仿宋"/>
          <w:b/>
          <w:color w:val="auto"/>
          <w:spacing w:val="-2"/>
          <w:sz w:val="32"/>
          <w:szCs w:val="32"/>
          <w:highlight w:val="none"/>
        </w:rPr>
        <w:t>报价函</w:t>
      </w:r>
    </w:p>
    <w:p>
      <w:pPr>
        <w:pStyle w:val="4"/>
        <w:widowControl w:val="0"/>
        <w:numPr>
          <w:ilvl w:val="0"/>
          <w:numId w:val="0"/>
        </w:numPr>
        <w:spacing w:after="120"/>
        <w:jc w:val="both"/>
        <w:outlineLvl w:val="9"/>
        <w:rPr>
          <w:rFonts w:hint="eastAsia" w:ascii="仿宋" w:hAnsi="仿宋" w:eastAsia="仿宋" w:cs="仿宋"/>
          <w:color w:val="auto"/>
          <w:highlight w:val="none"/>
        </w:rPr>
      </w:pPr>
    </w:p>
    <w:tbl>
      <w:tblPr>
        <w:tblStyle w:val="16"/>
        <w:tblW w:w="9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1"/>
        <w:gridCol w:w="6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3" w:hRule="atLeast"/>
          <w:jc w:val="center"/>
        </w:trPr>
        <w:tc>
          <w:tcPr>
            <w:tcW w:w="322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169" w:right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eastAsia="zh-CN"/>
              </w:rPr>
              <w:t>招标</w:t>
            </w:r>
            <w:r>
              <w:rPr>
                <w:rFonts w:hint="eastAsia" w:ascii="仿宋" w:hAnsi="仿宋" w:eastAsia="仿宋" w:cs="仿宋"/>
                <w:bCs/>
                <w:color w:val="auto"/>
                <w:sz w:val="24"/>
                <w:szCs w:val="24"/>
                <w:highlight w:val="none"/>
                <w:lang w:val="en-US" w:eastAsia="zh-CN"/>
              </w:rPr>
              <w:t>代理服务费报价</w:t>
            </w:r>
          </w:p>
        </w:tc>
        <w:tc>
          <w:tcPr>
            <w:tcW w:w="6700"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169" w:right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参照《云南省建设工程招标投标行业协会关于印发（云南省建设工程招标代理服务收费参考意见）的通知》（云建招协〔2024〕58号），以中标价（成交价）为计算基数按差额定率累进法计算代理服务收费额并下浮</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后收取代理服务费。代理服务费由中标人（成交人）支付。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322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169" w:rightChars="0"/>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服务承诺</w:t>
            </w:r>
          </w:p>
        </w:tc>
        <w:tc>
          <w:tcPr>
            <w:tcW w:w="6700"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169" w:rightChars="0"/>
              <w:jc w:val="left"/>
              <w:textAlignment w:val="auto"/>
              <w:outlineLvl w:val="9"/>
              <w:rPr>
                <w:rFonts w:hint="eastAsia" w:ascii="仿宋" w:hAnsi="仿宋" w:eastAsia="仿宋" w:cs="仿宋"/>
                <w:color w:val="auto"/>
                <w:sz w:val="24"/>
                <w:szCs w:val="24"/>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3221" w:type="dxa"/>
            <w:vAlign w:val="center"/>
          </w:tcPr>
          <w:p>
            <w:pPr>
              <w:spacing w:line="4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其他承诺</w:t>
            </w:r>
          </w:p>
        </w:tc>
        <w:tc>
          <w:tcPr>
            <w:tcW w:w="6700" w:type="dxa"/>
            <w:vAlign w:val="center"/>
          </w:tcPr>
          <w:p>
            <w:pPr>
              <w:spacing w:line="480" w:lineRule="exact"/>
              <w:ind w:right="-29" w:rightChars="-14"/>
              <w:jc w:val="left"/>
              <w:outlineLvl w:val="9"/>
              <w:rPr>
                <w:rFonts w:hint="eastAsia" w:ascii="仿宋" w:hAnsi="仿宋" w:eastAsia="仿宋" w:cs="仿宋"/>
                <w:color w:val="auto"/>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2" w:hRule="atLeast"/>
          <w:jc w:val="center"/>
        </w:trPr>
        <w:tc>
          <w:tcPr>
            <w:tcW w:w="9921" w:type="dxa"/>
            <w:gridSpan w:val="2"/>
            <w:vAlign w:val="top"/>
          </w:tcPr>
          <w:p>
            <w:pPr>
              <w:keepNext w:val="0"/>
              <w:keepLines w:val="0"/>
              <w:pageBreakBefore w:val="0"/>
              <w:widowControl w:val="0"/>
              <w:kinsoku/>
              <w:wordWrap/>
              <w:overflowPunct/>
              <w:topLinePunct w:val="0"/>
              <w:autoSpaceDE/>
              <w:autoSpaceDN/>
              <w:bidi w:val="0"/>
              <w:adjustRightInd/>
              <w:snapToGrid/>
              <w:spacing w:before="313" w:beforeLines="100" w:line="1000" w:lineRule="exact"/>
              <w:jc w:val="left"/>
              <w:textAlignment w:val="auto"/>
              <w:outlineLvl w:val="9"/>
              <w:rPr>
                <w:rFonts w:hint="eastAsia" w:ascii="仿宋" w:hAnsi="仿宋" w:eastAsia="仿宋" w:cs="仿宋"/>
                <w:color w:val="auto"/>
                <w:spacing w:val="-2"/>
                <w:sz w:val="24"/>
                <w:szCs w:val="24"/>
                <w:highlight w:val="none"/>
              </w:rPr>
            </w:pPr>
            <w:r>
              <w:rPr>
                <w:rFonts w:hint="eastAsia" w:ascii="仿宋" w:hAnsi="仿宋" w:eastAsia="仿宋" w:cs="仿宋"/>
                <w:color w:val="auto"/>
                <w:sz w:val="24"/>
                <w:szCs w:val="24"/>
                <w:highlight w:val="none"/>
              </w:rPr>
              <w:t>申请</w:t>
            </w:r>
            <w:r>
              <w:rPr>
                <w:rFonts w:hint="eastAsia" w:ascii="仿宋" w:hAnsi="仿宋" w:eastAsia="仿宋" w:cs="仿宋"/>
                <w:color w:val="auto"/>
                <w:spacing w:val="-2"/>
                <w:sz w:val="24"/>
                <w:szCs w:val="24"/>
                <w:highlight w:val="none"/>
              </w:rPr>
              <w:t>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rPr>
              <w:t>（单位盖章）</w:t>
            </w:r>
          </w:p>
          <w:p>
            <w:pPr>
              <w:keepNext w:val="0"/>
              <w:keepLines w:val="0"/>
              <w:pageBreakBefore w:val="0"/>
              <w:widowControl w:val="0"/>
              <w:kinsoku/>
              <w:wordWrap/>
              <w:overflowPunct/>
              <w:topLinePunct w:val="0"/>
              <w:autoSpaceDE/>
              <w:autoSpaceDN/>
              <w:bidi w:val="0"/>
              <w:adjustRightInd/>
              <w:snapToGrid/>
              <w:spacing w:before="313" w:beforeLines="100" w:line="1000" w:lineRule="exact"/>
              <w:textAlignment w:val="auto"/>
              <w:outlineLvl w:val="9"/>
              <w:rPr>
                <w:rFonts w:hint="eastAsia" w:ascii="仿宋" w:hAnsi="仿宋" w:eastAsia="仿宋" w:cs="仿宋"/>
                <w:color w:val="auto"/>
                <w:spacing w:val="-2"/>
                <w:sz w:val="24"/>
                <w:szCs w:val="24"/>
                <w:highlight w:val="none"/>
                <w:u w:val="single"/>
              </w:rPr>
            </w:pPr>
            <w:r>
              <w:rPr>
                <w:rFonts w:hint="eastAsia" w:ascii="仿宋" w:hAnsi="仿宋" w:eastAsia="仿宋" w:cs="仿宋"/>
                <w:color w:val="auto"/>
                <w:spacing w:val="-2"/>
                <w:sz w:val="24"/>
                <w:szCs w:val="24"/>
                <w:highlight w:val="none"/>
              </w:rPr>
              <w:t>法定代表人或其授权委托代理人：</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pacing w:val="-2"/>
                <w:sz w:val="24"/>
                <w:szCs w:val="24"/>
                <w:highlight w:val="none"/>
              </w:rPr>
              <w:t>（签字或盖章）</w:t>
            </w:r>
          </w:p>
          <w:p>
            <w:pPr>
              <w:keepNext w:val="0"/>
              <w:keepLines w:val="0"/>
              <w:pageBreakBefore w:val="0"/>
              <w:widowControl w:val="0"/>
              <w:kinsoku/>
              <w:wordWrap/>
              <w:overflowPunct/>
              <w:topLinePunct w:val="0"/>
              <w:autoSpaceDE/>
              <w:autoSpaceDN/>
              <w:bidi w:val="0"/>
              <w:adjustRightInd/>
              <w:snapToGrid/>
              <w:spacing w:before="313" w:beforeLines="100" w:line="10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tc>
      </w:tr>
    </w:tbl>
    <w:p>
      <w:pPr>
        <w:outlineLvl w:val="9"/>
        <w:rPr>
          <w:rFonts w:hint="eastAsia" w:ascii="仿宋" w:hAnsi="仿宋" w:eastAsia="仿宋" w:cs="仿宋"/>
          <w:color w:val="auto"/>
          <w:highlight w:val="none"/>
        </w:rPr>
        <w:sectPr>
          <w:headerReference r:id="rId9" w:type="default"/>
          <w:footerReference r:id="rId10" w:type="default"/>
          <w:pgSz w:w="11906" w:h="16838"/>
          <w:pgMar w:top="1440" w:right="1800" w:bottom="1440" w:left="1800" w:header="851" w:footer="992" w:gutter="0"/>
          <w:pgNumType w:fmt="decimal"/>
          <w:cols w:space="720" w:num="1"/>
          <w:docGrid w:type="lines" w:linePitch="312" w:charSpace="0"/>
        </w:sectPr>
      </w:pPr>
    </w:p>
    <w:p>
      <w:pPr>
        <w:spacing w:line="360" w:lineRule="auto"/>
        <w:jc w:val="center"/>
        <w:outlineLvl w:val="9"/>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三、企业法定代表人身份证明书</w:t>
      </w:r>
    </w:p>
    <w:p>
      <w:pPr>
        <w:spacing w:line="300" w:lineRule="exac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spacing w:line="360" w:lineRule="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申请人名称：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pPr>
        <w:spacing w:line="360" w:lineRule="auto"/>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单位性质：</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p>
    <w:p>
      <w:pPr>
        <w:spacing w:line="360" w:lineRule="auto"/>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pPr>
        <w:spacing w:line="360" w:lineRule="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成立时间：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spacing w:line="360" w:lineRule="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经营期限：</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pPr>
        <w:spacing w:line="360" w:lineRule="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系</w:t>
      </w:r>
      <w:r>
        <w:rPr>
          <w:rFonts w:hint="eastAsia" w:ascii="仿宋" w:hAnsi="仿宋" w:eastAsia="仿宋" w:cs="仿宋"/>
          <w:color w:val="auto"/>
          <w:sz w:val="28"/>
          <w:szCs w:val="28"/>
          <w:highlight w:val="none"/>
          <w:u w:val="single"/>
        </w:rPr>
        <w:t xml:space="preserve">  （申请人） </w:t>
      </w:r>
      <w:r>
        <w:rPr>
          <w:rFonts w:hint="eastAsia" w:ascii="仿宋" w:hAnsi="仿宋" w:eastAsia="仿宋" w:cs="仿宋"/>
          <w:color w:val="auto"/>
          <w:sz w:val="28"/>
          <w:szCs w:val="28"/>
          <w:highlight w:val="none"/>
        </w:rPr>
        <w:t>的法定代表人。</w:t>
      </w:r>
    </w:p>
    <w:p>
      <w:pPr>
        <w:spacing w:line="300" w:lineRule="exact"/>
        <w:ind w:firstLine="840" w:firstLineChars="300"/>
        <w:outlineLvl w:val="9"/>
        <w:rPr>
          <w:rFonts w:hint="eastAsia" w:ascii="仿宋" w:hAnsi="仿宋" w:eastAsia="仿宋" w:cs="仿宋"/>
          <w:color w:val="auto"/>
          <w:sz w:val="28"/>
          <w:szCs w:val="28"/>
          <w:highlight w:val="none"/>
        </w:rPr>
      </w:pPr>
    </w:p>
    <w:p>
      <w:pPr>
        <w:spacing w:line="360" w:lineRule="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p>
      <w:pPr>
        <w:spacing w:line="360" w:lineRule="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附：法定代表人有效身份证复印件（复印在下方，不允许粘贴）</w:t>
      </w:r>
    </w:p>
    <w:p>
      <w:pPr>
        <w:spacing w:line="300" w:lineRule="exact"/>
        <w:outlineLvl w:val="9"/>
        <w:rPr>
          <w:rFonts w:hint="eastAsia" w:ascii="仿宋" w:hAnsi="仿宋" w:eastAsia="仿宋" w:cs="仿宋"/>
          <w:color w:val="auto"/>
          <w:sz w:val="28"/>
          <w:szCs w:val="28"/>
          <w:highlight w:val="none"/>
        </w:rPr>
      </w:pPr>
    </w:p>
    <w:tbl>
      <w:tblPr>
        <w:tblStyle w:val="16"/>
        <w:tblW w:w="8140" w:type="dxa"/>
        <w:jc w:val="center"/>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875"/>
        <w:gridCol w:w="4265"/>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2737" w:hRule="atLeast"/>
          <w:jc w:val="center"/>
        </w:trPr>
        <w:tc>
          <w:tcPr>
            <w:tcW w:w="3875" w:type="dxa"/>
            <w:vAlign w:val="top"/>
          </w:tcPr>
          <w:p>
            <w:pPr>
              <w:spacing w:line="360" w:lineRule="auto"/>
              <w:outlineLvl w:val="9"/>
              <w:rPr>
                <w:rFonts w:hint="eastAsia" w:ascii="仿宋" w:hAnsi="仿宋" w:eastAsia="仿宋" w:cs="仿宋"/>
                <w:color w:val="auto"/>
                <w:sz w:val="28"/>
                <w:szCs w:val="28"/>
                <w:highlight w:val="none"/>
              </w:rPr>
            </w:pPr>
          </w:p>
        </w:tc>
        <w:tc>
          <w:tcPr>
            <w:tcW w:w="4265" w:type="dxa"/>
            <w:vAlign w:val="top"/>
          </w:tcPr>
          <w:p>
            <w:pPr>
              <w:spacing w:line="360" w:lineRule="auto"/>
              <w:outlineLvl w:val="9"/>
              <w:rPr>
                <w:rFonts w:hint="eastAsia" w:ascii="仿宋" w:hAnsi="仿宋" w:eastAsia="仿宋" w:cs="仿宋"/>
                <w:color w:val="auto"/>
                <w:sz w:val="28"/>
                <w:szCs w:val="28"/>
                <w:highlight w:val="none"/>
              </w:rPr>
            </w:pPr>
          </w:p>
        </w:tc>
      </w:tr>
    </w:tbl>
    <w:p>
      <w:pPr>
        <w:spacing w:line="300" w:lineRule="exact"/>
        <w:outlineLvl w:val="9"/>
        <w:rPr>
          <w:rFonts w:hint="eastAsia" w:ascii="仿宋" w:hAnsi="仿宋" w:eastAsia="仿宋" w:cs="仿宋"/>
          <w:color w:val="auto"/>
          <w:sz w:val="28"/>
          <w:szCs w:val="28"/>
          <w:highlight w:val="none"/>
        </w:rPr>
      </w:pPr>
    </w:p>
    <w:p>
      <w:pPr>
        <w:spacing w:line="300" w:lineRule="exact"/>
        <w:outlineLvl w:val="9"/>
        <w:rPr>
          <w:rFonts w:hint="eastAsia" w:ascii="仿宋" w:hAnsi="仿宋" w:eastAsia="仿宋" w:cs="仿宋"/>
          <w:color w:val="auto"/>
          <w:sz w:val="28"/>
          <w:szCs w:val="28"/>
          <w:highlight w:val="none"/>
        </w:rPr>
      </w:pPr>
    </w:p>
    <w:p>
      <w:pPr>
        <w:spacing w:line="360" w:lineRule="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申请人：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（单位盖章）</w:t>
      </w:r>
    </w:p>
    <w:p>
      <w:pPr>
        <w:spacing w:line="360" w:lineRule="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spacing w:line="580" w:lineRule="exact"/>
        <w:jc w:val="center"/>
        <w:outlineLvl w:val="9"/>
        <w:rPr>
          <w:rFonts w:hint="eastAsia" w:ascii="仿宋" w:hAnsi="仿宋" w:eastAsia="仿宋" w:cs="仿宋"/>
          <w:b/>
          <w:color w:val="auto"/>
          <w:sz w:val="28"/>
          <w:szCs w:val="28"/>
          <w:highlight w:val="none"/>
        </w:rPr>
      </w:pPr>
    </w:p>
    <w:p>
      <w:pPr>
        <w:spacing w:line="580" w:lineRule="exact"/>
        <w:jc w:val="center"/>
        <w:outlineLvl w:val="9"/>
        <w:rPr>
          <w:rFonts w:hint="eastAsia" w:ascii="仿宋" w:hAnsi="仿宋" w:eastAsia="仿宋" w:cs="仿宋"/>
          <w:b/>
          <w:color w:val="auto"/>
          <w:sz w:val="28"/>
          <w:szCs w:val="28"/>
          <w:highlight w:val="none"/>
        </w:rPr>
      </w:pPr>
    </w:p>
    <w:p>
      <w:pPr>
        <w:spacing w:line="580" w:lineRule="exact"/>
        <w:jc w:val="center"/>
        <w:outlineLvl w:val="9"/>
        <w:rPr>
          <w:rFonts w:hint="eastAsia" w:ascii="仿宋" w:hAnsi="仿宋" w:eastAsia="仿宋" w:cs="仿宋"/>
          <w:b/>
          <w:color w:val="auto"/>
          <w:sz w:val="32"/>
          <w:szCs w:val="32"/>
          <w:highlight w:val="none"/>
        </w:rPr>
      </w:pPr>
    </w:p>
    <w:p>
      <w:pPr>
        <w:spacing w:line="580" w:lineRule="exact"/>
        <w:jc w:val="center"/>
        <w:outlineLvl w:val="9"/>
        <w:rPr>
          <w:rFonts w:hint="eastAsia" w:ascii="仿宋" w:hAnsi="仿宋" w:eastAsia="仿宋" w:cs="仿宋"/>
          <w:b/>
          <w:color w:val="auto"/>
          <w:sz w:val="32"/>
          <w:szCs w:val="32"/>
          <w:highlight w:val="none"/>
        </w:rPr>
        <w:sectPr>
          <w:footerReference r:id="rId12" w:type="first"/>
          <w:footerReference r:id="rId11" w:type="default"/>
          <w:pgSz w:w="11900" w:h="16840"/>
          <w:pgMar w:top="1418" w:right="1588" w:bottom="1361" w:left="1588" w:header="851" w:footer="992" w:gutter="0"/>
          <w:pgNumType w:fmt="decimal"/>
          <w:cols w:space="720" w:num="1"/>
          <w:titlePg/>
        </w:sectPr>
      </w:pPr>
    </w:p>
    <w:p>
      <w:pPr>
        <w:spacing w:line="580" w:lineRule="exact"/>
        <w:jc w:val="center"/>
        <w:outlineLvl w:val="9"/>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四、企业法定代表人授权委托书</w:t>
      </w:r>
    </w:p>
    <w:p>
      <w:pPr>
        <w:spacing w:line="580" w:lineRule="exact"/>
        <w:jc w:val="center"/>
        <w:outlineLvl w:val="9"/>
        <w:rPr>
          <w:rFonts w:hint="eastAsia" w:ascii="仿宋" w:hAnsi="仿宋" w:eastAsia="仿宋" w:cs="仿宋"/>
          <w:b/>
          <w:color w:val="auto"/>
          <w:sz w:val="28"/>
          <w:szCs w:val="28"/>
          <w:highlight w:val="none"/>
        </w:rPr>
      </w:pPr>
    </w:p>
    <w:p>
      <w:pPr>
        <w:spacing w:line="58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hint="eastAsia" w:ascii="仿宋" w:hAnsi="仿宋" w:eastAsia="仿宋" w:cs="仿宋"/>
          <w:color w:val="auto"/>
          <w:sz w:val="28"/>
          <w:szCs w:val="28"/>
          <w:highlight w:val="none"/>
          <w:u w:val="single"/>
        </w:rPr>
        <w:t xml:space="preserve">   （法定代表人名称）   </w:t>
      </w:r>
      <w:r>
        <w:rPr>
          <w:rFonts w:hint="eastAsia" w:ascii="仿宋" w:hAnsi="仿宋" w:eastAsia="仿宋" w:cs="仿宋"/>
          <w:color w:val="auto"/>
          <w:sz w:val="28"/>
          <w:szCs w:val="28"/>
          <w:highlight w:val="none"/>
        </w:rPr>
        <w:t>系</w:t>
      </w:r>
      <w:r>
        <w:rPr>
          <w:rFonts w:hint="eastAsia" w:ascii="仿宋" w:hAnsi="仿宋" w:eastAsia="仿宋" w:cs="仿宋"/>
          <w:color w:val="auto"/>
          <w:sz w:val="28"/>
          <w:szCs w:val="28"/>
          <w:highlight w:val="none"/>
          <w:u w:val="single"/>
        </w:rPr>
        <w:t xml:space="preserve">（申请人） </w:t>
      </w:r>
      <w:r>
        <w:rPr>
          <w:rFonts w:hint="eastAsia" w:ascii="仿宋" w:hAnsi="仿宋" w:eastAsia="仿宋" w:cs="仿宋"/>
          <w:color w:val="auto"/>
          <w:sz w:val="28"/>
          <w:szCs w:val="28"/>
          <w:highlight w:val="none"/>
        </w:rPr>
        <w:t>的法定代表人，现委托</w:t>
      </w:r>
      <w:r>
        <w:rPr>
          <w:rFonts w:hint="eastAsia" w:ascii="仿宋" w:hAnsi="仿宋" w:eastAsia="仿宋" w:cs="仿宋"/>
          <w:color w:val="auto"/>
          <w:sz w:val="28"/>
          <w:szCs w:val="28"/>
          <w:highlight w:val="none"/>
          <w:u w:val="single"/>
        </w:rPr>
        <w:t xml:space="preserve"> (委托代理人姓名)  </w:t>
      </w:r>
      <w:r>
        <w:rPr>
          <w:rFonts w:hint="eastAsia" w:ascii="仿宋" w:hAnsi="仿宋" w:eastAsia="仿宋" w:cs="仿宋"/>
          <w:color w:val="auto"/>
          <w:sz w:val="28"/>
          <w:szCs w:val="28"/>
          <w:highlight w:val="none"/>
        </w:rPr>
        <w:t>为我方代理人。代理人根据授权，以我方名义签署、澄清、递交、撤回、修改</w:t>
      </w:r>
      <w:r>
        <w:rPr>
          <w:rFonts w:hint="eastAsia" w:ascii="仿宋" w:hAnsi="仿宋" w:eastAsia="仿宋" w:cs="仿宋"/>
          <w:color w:val="auto"/>
          <w:sz w:val="28"/>
          <w:szCs w:val="28"/>
          <w:highlight w:val="none"/>
          <w:u w:val="single"/>
        </w:rPr>
        <w:t xml:space="preserve"> （项目名称） </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，其法律后果由我方承担。</w:t>
      </w:r>
    </w:p>
    <w:p>
      <w:pPr>
        <w:spacing w:line="58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委托期限：</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年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spacing w:line="58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代理人无转让委托权。</w:t>
      </w:r>
    </w:p>
    <w:p>
      <w:pPr>
        <w:spacing w:line="58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附：被授权人有效身份证复印件（复印在下方，不允许粘贴）</w:t>
      </w:r>
    </w:p>
    <w:tbl>
      <w:tblPr>
        <w:tblStyle w:val="16"/>
        <w:tblW w:w="8140" w:type="dxa"/>
        <w:jc w:val="center"/>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875"/>
        <w:gridCol w:w="4265"/>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2737" w:hRule="atLeast"/>
          <w:jc w:val="center"/>
        </w:trPr>
        <w:tc>
          <w:tcPr>
            <w:tcW w:w="3875" w:type="dxa"/>
            <w:vAlign w:val="top"/>
          </w:tcPr>
          <w:p>
            <w:pPr>
              <w:spacing w:line="360" w:lineRule="auto"/>
              <w:outlineLvl w:val="9"/>
              <w:rPr>
                <w:rFonts w:hint="eastAsia" w:ascii="仿宋" w:hAnsi="仿宋" w:eastAsia="仿宋" w:cs="仿宋"/>
                <w:color w:val="auto"/>
                <w:sz w:val="28"/>
                <w:szCs w:val="28"/>
                <w:highlight w:val="none"/>
              </w:rPr>
            </w:pPr>
          </w:p>
        </w:tc>
        <w:tc>
          <w:tcPr>
            <w:tcW w:w="4265" w:type="dxa"/>
            <w:vAlign w:val="top"/>
          </w:tcPr>
          <w:p>
            <w:pPr>
              <w:spacing w:line="360" w:lineRule="auto"/>
              <w:outlineLvl w:val="9"/>
              <w:rPr>
                <w:rFonts w:hint="eastAsia" w:ascii="仿宋" w:hAnsi="仿宋" w:eastAsia="仿宋" w:cs="仿宋"/>
                <w:color w:val="auto"/>
                <w:sz w:val="28"/>
                <w:szCs w:val="28"/>
                <w:highlight w:val="none"/>
              </w:rPr>
            </w:pPr>
          </w:p>
        </w:tc>
      </w:tr>
    </w:tbl>
    <w:p>
      <w:pPr>
        <w:spacing w:line="580" w:lineRule="exact"/>
        <w:ind w:firstLine="156" w:firstLineChars="56"/>
        <w:outlineLvl w:val="9"/>
        <w:rPr>
          <w:rFonts w:hint="eastAsia" w:ascii="仿宋" w:hAnsi="仿宋" w:eastAsia="仿宋" w:cs="仿宋"/>
          <w:color w:val="auto"/>
          <w:sz w:val="28"/>
          <w:szCs w:val="28"/>
          <w:highlight w:val="none"/>
        </w:rPr>
      </w:pPr>
    </w:p>
    <w:p>
      <w:pPr>
        <w:pStyle w:val="6"/>
        <w:outlineLvl w:val="9"/>
        <w:rPr>
          <w:rFonts w:hint="eastAsia" w:ascii="仿宋" w:hAnsi="仿宋" w:eastAsia="仿宋" w:cs="仿宋"/>
          <w:color w:val="auto"/>
          <w:spacing w:val="-6"/>
          <w:sz w:val="28"/>
          <w:szCs w:val="28"/>
          <w:highlight w:val="none"/>
        </w:rPr>
      </w:pPr>
    </w:p>
    <w:p>
      <w:pPr>
        <w:pStyle w:val="6"/>
        <w:outlineLvl w:val="9"/>
        <w:rPr>
          <w:rFonts w:hint="eastAsia" w:ascii="仿宋" w:hAnsi="仿宋" w:eastAsia="仿宋" w:cs="仿宋"/>
          <w:color w:val="auto"/>
          <w:spacing w:val="-6"/>
          <w:sz w:val="28"/>
          <w:szCs w:val="28"/>
          <w:highlight w:val="none"/>
        </w:rPr>
      </w:pPr>
    </w:p>
    <w:p>
      <w:pPr>
        <w:spacing w:line="580" w:lineRule="exact"/>
        <w:ind w:firstLine="150" w:firstLineChars="56"/>
        <w:outlineLvl w:val="9"/>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申请人:</w:t>
      </w:r>
      <w:r>
        <w:rPr>
          <w:rFonts w:hint="eastAsia" w:ascii="仿宋" w:hAnsi="仿宋" w:eastAsia="仿宋" w:cs="仿宋"/>
          <w:color w:val="auto"/>
          <w:spacing w:val="-6"/>
          <w:sz w:val="28"/>
          <w:szCs w:val="28"/>
          <w:highlight w:val="none"/>
          <w:u w:val="single"/>
        </w:rPr>
        <w:t xml:space="preserve">                          </w:t>
      </w:r>
      <w:r>
        <w:rPr>
          <w:rFonts w:hint="eastAsia" w:ascii="仿宋" w:hAnsi="仿宋" w:eastAsia="仿宋" w:cs="仿宋"/>
          <w:color w:val="auto"/>
          <w:spacing w:val="-6"/>
          <w:sz w:val="28"/>
          <w:szCs w:val="28"/>
          <w:highlight w:val="none"/>
        </w:rPr>
        <w:t>（单位盖章）</w:t>
      </w:r>
    </w:p>
    <w:p>
      <w:pPr>
        <w:spacing w:line="580" w:lineRule="exact"/>
        <w:ind w:firstLine="156" w:firstLineChars="56"/>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（签字或盖章）</w:t>
      </w:r>
    </w:p>
    <w:p>
      <w:pPr>
        <w:spacing w:line="580" w:lineRule="exact"/>
        <w:ind w:firstLine="156" w:firstLineChars="56"/>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rPr>
        <w:t xml:space="preserve">                      。</w:t>
      </w:r>
    </w:p>
    <w:p>
      <w:pPr>
        <w:spacing w:line="580" w:lineRule="exact"/>
        <w:ind w:firstLine="156" w:firstLineChars="56"/>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w:t>
      </w:r>
    </w:p>
    <w:p>
      <w:pPr>
        <w:spacing w:line="580" w:lineRule="exact"/>
        <w:ind w:firstLine="156" w:firstLineChars="56"/>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rPr>
        <w:t xml:space="preserve">                      。</w:t>
      </w:r>
    </w:p>
    <w:p>
      <w:pPr>
        <w:spacing w:line="580" w:lineRule="exact"/>
        <w:ind w:firstLine="156" w:firstLineChars="56"/>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outlineLvl w:val="9"/>
        <w:rPr>
          <w:rFonts w:hint="eastAsia" w:ascii="仿宋" w:hAnsi="仿宋" w:eastAsia="仿宋" w:cs="仿宋"/>
          <w:b/>
          <w:color w:val="auto"/>
          <w:sz w:val="28"/>
          <w:szCs w:val="28"/>
          <w:highlight w:val="none"/>
        </w:rPr>
      </w:pPr>
    </w:p>
    <w:p>
      <w:pPr>
        <w:pStyle w:val="6"/>
        <w:outlineLvl w:val="9"/>
        <w:rPr>
          <w:rFonts w:hint="eastAsia" w:ascii="仿宋" w:hAnsi="仿宋" w:eastAsia="仿宋" w:cs="仿宋"/>
          <w:color w:val="auto"/>
          <w:highlight w:val="none"/>
        </w:rPr>
      </w:pPr>
    </w:p>
    <w:p>
      <w:pPr>
        <w:jc w:val="center"/>
        <w:outlineLvl w:val="9"/>
        <w:rPr>
          <w:rFonts w:hint="eastAsia" w:ascii="仿宋" w:hAnsi="仿宋" w:eastAsia="仿宋" w:cs="仿宋"/>
          <w:b/>
          <w:color w:val="auto"/>
          <w:sz w:val="32"/>
          <w:szCs w:val="32"/>
          <w:highlight w:val="none"/>
        </w:rPr>
        <w:sectPr>
          <w:pgSz w:w="11900" w:h="16840"/>
          <w:pgMar w:top="1418" w:right="1588" w:bottom="1361" w:left="1588" w:header="851" w:footer="992" w:gutter="0"/>
          <w:pgNumType w:fmt="decimal"/>
          <w:cols w:space="720" w:num="1"/>
          <w:titlePg/>
        </w:sectPr>
      </w:pPr>
    </w:p>
    <w:p>
      <w:pPr>
        <w:jc w:val="center"/>
        <w:outlineLvl w:val="9"/>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五、申请人基本情况表</w:t>
      </w:r>
    </w:p>
    <w:tbl>
      <w:tblPr>
        <w:tblStyle w:val="16"/>
        <w:tblW w:w="949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83"/>
        <w:gridCol w:w="3537"/>
        <w:gridCol w:w="48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26" w:hRule="atLeast"/>
          <w:jc w:val="center"/>
        </w:trPr>
        <w:tc>
          <w:tcPr>
            <w:tcW w:w="10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41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firstLine="1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26" w:hRule="atLeast"/>
          <w:jc w:val="center"/>
        </w:trPr>
        <w:tc>
          <w:tcPr>
            <w:tcW w:w="10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41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firstLine="1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26" w:hRule="atLeast"/>
          <w:jc w:val="center"/>
        </w:trPr>
        <w:tc>
          <w:tcPr>
            <w:tcW w:w="10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41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firstLine="1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企业性质：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26" w:hRule="atLeast"/>
          <w:jc w:val="center"/>
        </w:trPr>
        <w:tc>
          <w:tcPr>
            <w:tcW w:w="10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3537" w:type="dxa"/>
            <w:tcBorders>
              <w:top w:val="single" w:color="auto" w:sz="6" w:space="0"/>
              <w:left w:val="single" w:color="auto" w:sz="6" w:space="0"/>
              <w:bottom w:val="single" w:color="auto" w:sz="6" w:space="0"/>
              <w:right w:val="single" w:color="auto" w:sz="6" w:space="0"/>
            </w:tcBorders>
            <w:vAlign w:val="center"/>
          </w:tcPr>
          <w:p>
            <w:pPr>
              <w:spacing w:line="360" w:lineRule="auto"/>
              <w:ind w:firstLine="1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4879" w:type="dxa"/>
            <w:tcBorders>
              <w:top w:val="single" w:color="auto" w:sz="6" w:space="0"/>
              <w:left w:val="single" w:color="auto" w:sz="6" w:space="0"/>
              <w:bottom w:val="single" w:color="auto" w:sz="6" w:space="0"/>
              <w:right w:val="single" w:color="auto" w:sz="6" w:space="0"/>
            </w:tcBorders>
            <w:vAlign w:val="center"/>
          </w:tcPr>
          <w:p>
            <w:pPr>
              <w:spacing w:line="360" w:lineRule="auto"/>
              <w:ind w:firstLine="1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4" w:hRule="atLeast"/>
          <w:jc w:val="center"/>
        </w:trPr>
        <w:tc>
          <w:tcPr>
            <w:tcW w:w="10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3537" w:type="dxa"/>
            <w:tcBorders>
              <w:top w:val="single" w:color="auto" w:sz="6" w:space="0"/>
              <w:left w:val="single" w:color="auto" w:sz="6" w:space="0"/>
              <w:bottom w:val="single" w:color="auto" w:sz="6" w:space="0"/>
              <w:right w:val="single" w:color="auto" w:sz="6" w:space="0"/>
            </w:tcBorders>
            <w:vAlign w:val="center"/>
          </w:tcPr>
          <w:p>
            <w:pPr>
              <w:spacing w:line="360" w:lineRule="auto"/>
              <w:ind w:firstLine="1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注册地：</w:t>
            </w:r>
          </w:p>
        </w:tc>
        <w:tc>
          <w:tcPr>
            <w:tcW w:w="4879" w:type="dxa"/>
            <w:tcBorders>
              <w:top w:val="single" w:color="auto" w:sz="6" w:space="0"/>
              <w:left w:val="single" w:color="auto" w:sz="6" w:space="0"/>
              <w:bottom w:val="single" w:color="auto" w:sz="6" w:space="0"/>
              <w:right w:val="single" w:color="auto" w:sz="6" w:space="0"/>
            </w:tcBorders>
            <w:vAlign w:val="center"/>
          </w:tcPr>
          <w:p>
            <w:pPr>
              <w:spacing w:line="360" w:lineRule="auto"/>
              <w:ind w:firstLine="1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注册年份：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913" w:hRule="atLeast"/>
          <w:jc w:val="center"/>
        </w:trPr>
        <w:tc>
          <w:tcPr>
            <w:tcW w:w="10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416" w:type="dxa"/>
            <w:gridSpan w:val="2"/>
            <w:tcBorders>
              <w:top w:val="single" w:color="auto" w:sz="6" w:space="0"/>
              <w:left w:val="single" w:color="auto" w:sz="6" w:space="0"/>
              <w:bottom w:val="single" w:color="auto" w:sz="6" w:space="0"/>
              <w:right w:val="single" w:color="auto" w:sz="6" w:space="0"/>
            </w:tcBorders>
            <w:vAlign w:val="top"/>
          </w:tcPr>
          <w:p>
            <w:pPr>
              <w:spacing w:line="360" w:lineRule="auto"/>
              <w:ind w:firstLine="1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主营范围：</w:t>
            </w:r>
          </w:p>
          <w:p>
            <w:pPr>
              <w:spacing w:line="360" w:lineRule="auto"/>
              <w:ind w:firstLine="100"/>
              <w:outlineLvl w:val="9"/>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474" w:hRule="atLeast"/>
          <w:jc w:val="center"/>
        </w:trPr>
        <w:tc>
          <w:tcPr>
            <w:tcW w:w="10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41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firstLine="1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申请人</w:t>
            </w:r>
            <w:r>
              <w:rPr>
                <w:rFonts w:hint="eastAsia" w:ascii="仿宋" w:hAnsi="仿宋" w:eastAsia="仿宋" w:cs="仿宋"/>
                <w:color w:val="auto"/>
                <w:sz w:val="24"/>
                <w:highlight w:val="none"/>
              </w:rPr>
              <w:t>认为有必要说明的问题：</w:t>
            </w:r>
          </w:p>
          <w:p>
            <w:pPr>
              <w:spacing w:line="360" w:lineRule="auto"/>
              <w:outlineLvl w:val="9"/>
              <w:rPr>
                <w:rFonts w:hint="eastAsia" w:ascii="仿宋" w:hAnsi="仿宋" w:eastAsia="仿宋" w:cs="仿宋"/>
                <w:color w:val="auto"/>
                <w:sz w:val="24"/>
                <w:highlight w:val="none"/>
              </w:rPr>
            </w:pPr>
          </w:p>
        </w:tc>
      </w:tr>
    </w:tbl>
    <w:p>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注：附</w:t>
      </w:r>
      <w:r>
        <w:rPr>
          <w:rFonts w:hint="eastAsia" w:ascii="仿宋" w:hAnsi="仿宋" w:eastAsia="仿宋" w:cs="仿宋"/>
          <w:color w:val="auto"/>
          <w:sz w:val="28"/>
          <w:szCs w:val="28"/>
          <w:highlight w:val="none"/>
          <w:lang w:eastAsia="zh-CN"/>
        </w:rPr>
        <w:t>申请人</w:t>
      </w:r>
      <w:r>
        <w:rPr>
          <w:rFonts w:hint="eastAsia" w:ascii="仿宋" w:hAnsi="仿宋" w:eastAsia="仿宋" w:cs="仿宋"/>
          <w:color w:val="auto"/>
          <w:sz w:val="28"/>
          <w:szCs w:val="28"/>
          <w:highlight w:val="none"/>
        </w:rPr>
        <w:t>营业执照副本及证明材料的复印件并盖章。</w:t>
      </w:r>
    </w:p>
    <w:p>
      <w:pPr>
        <w:outlineLvl w:val="9"/>
        <w:rPr>
          <w:rFonts w:hint="eastAsia" w:ascii="仿宋" w:hAnsi="仿宋" w:eastAsia="仿宋" w:cs="仿宋"/>
          <w:color w:val="auto"/>
          <w:sz w:val="28"/>
          <w:szCs w:val="28"/>
          <w:highlight w:val="none"/>
        </w:rPr>
      </w:pPr>
    </w:p>
    <w:p>
      <w:pPr>
        <w:numPr>
          <w:ilvl w:val="0"/>
          <w:numId w:val="0"/>
        </w:numPr>
        <w:spacing w:line="480" w:lineRule="exact"/>
        <w:jc w:val="center"/>
        <w:outlineLvl w:val="9"/>
        <w:rPr>
          <w:rFonts w:hint="eastAsia" w:ascii="仿宋" w:hAnsi="仿宋" w:eastAsia="仿宋" w:cs="仿宋"/>
          <w:b/>
          <w:bCs/>
          <w:color w:val="auto"/>
          <w:sz w:val="28"/>
          <w:szCs w:val="28"/>
          <w:highlight w:val="none"/>
          <w:lang w:val="en-US" w:eastAsia="zh-CN"/>
        </w:rPr>
        <w:sectPr>
          <w:pgSz w:w="11900" w:h="16840"/>
          <w:pgMar w:top="1418" w:right="1588" w:bottom="1361" w:left="1588" w:header="851" w:footer="992" w:gutter="0"/>
          <w:pgNumType w:fmt="decimal"/>
          <w:cols w:space="720" w:num="1"/>
          <w:titlePg/>
        </w:sectPr>
      </w:pPr>
    </w:p>
    <w:p>
      <w:pPr>
        <w:numPr>
          <w:ilvl w:val="0"/>
          <w:numId w:val="0"/>
        </w:numPr>
        <w:spacing w:line="480" w:lineRule="exact"/>
        <w:jc w:val="center"/>
        <w:outlineLvl w:val="9"/>
        <w:rPr>
          <w:rFonts w:hint="eastAsia" w:ascii="仿宋" w:hAnsi="仿宋" w:eastAsia="仿宋" w:cs="仿宋"/>
          <w:color w:val="auto"/>
          <w:highlight w:val="none"/>
          <w:lang w:val="en-US" w:eastAsia="zh-CN"/>
        </w:rPr>
      </w:pPr>
      <w:r>
        <w:rPr>
          <w:rFonts w:hint="eastAsia" w:ascii="仿宋" w:hAnsi="仿宋" w:eastAsia="仿宋" w:cs="仿宋"/>
          <w:b/>
          <w:bCs/>
          <w:color w:val="auto"/>
          <w:sz w:val="32"/>
          <w:szCs w:val="32"/>
          <w:highlight w:val="none"/>
          <w:lang w:val="en-US" w:eastAsia="zh-CN"/>
        </w:rPr>
        <w:t>六、资格审查证明文件</w:t>
      </w:r>
    </w:p>
    <w:p>
      <w:pPr>
        <w:jc w:val="center"/>
        <w:rPr>
          <w:rFonts w:hint="eastAsia" w:ascii="仿宋" w:hAnsi="仿宋" w:eastAsia="仿宋" w:cs="仿宋"/>
          <w:color w:val="auto"/>
          <w:sz w:val="28"/>
          <w:szCs w:val="36"/>
          <w:highlight w:val="none"/>
          <w:lang w:val="en-US" w:eastAsia="zh-CN"/>
        </w:rPr>
      </w:pPr>
    </w:p>
    <w:p>
      <w:pPr>
        <w:pStyle w:val="7"/>
        <w:pageBreakBefore w:val="0"/>
        <w:numPr>
          <w:ilvl w:val="0"/>
          <w:numId w:val="0"/>
        </w:numPr>
        <w:wordWrap w:val="0"/>
        <w:adjustRightInd w:val="0"/>
        <w:snapToGrid w:val="0"/>
        <w:ind w:firstLine="0" w:firstLineChars="0"/>
        <w:jc w:val="left"/>
        <w:outlineLvl w:val="9"/>
        <w:rPr>
          <w:rFonts w:hint="eastAsia"/>
          <w:b w:val="0"/>
          <w:bCs/>
          <w:color w:val="auto"/>
          <w:highlight w:val="none"/>
          <w:lang w:val="en-US" w:eastAsia="zh-CN"/>
        </w:rPr>
      </w:pPr>
      <w:r>
        <w:rPr>
          <w:rFonts w:hint="eastAsia" w:ascii="仿宋" w:hAnsi="仿宋" w:eastAsia="仿宋" w:cs="仿宋"/>
          <w:b w:val="0"/>
          <w:bCs/>
          <w:color w:val="auto"/>
          <w:kern w:val="0"/>
          <w:sz w:val="28"/>
          <w:szCs w:val="28"/>
          <w:highlight w:val="none"/>
          <w:lang w:val="en-US" w:eastAsia="zh-CN" w:bidi="ar-SA"/>
        </w:rPr>
        <w:t>（一）</w:t>
      </w:r>
      <w:r>
        <w:rPr>
          <w:rFonts w:hint="eastAsia" w:ascii="仿宋" w:hAnsi="仿宋" w:eastAsia="仿宋" w:cs="仿宋"/>
          <w:b w:val="0"/>
          <w:bCs/>
          <w:color w:val="auto"/>
          <w:sz w:val="28"/>
          <w:szCs w:val="28"/>
          <w:highlight w:val="none"/>
          <w:lang w:val="en-US" w:eastAsia="zh-CN"/>
        </w:rPr>
        <w:t>营业执照</w:t>
      </w:r>
    </w:p>
    <w:p>
      <w:pPr>
        <w:pStyle w:val="7"/>
        <w:pageBreakBefore w:val="0"/>
        <w:numPr>
          <w:ilvl w:val="0"/>
          <w:numId w:val="0"/>
        </w:numPr>
        <w:wordWrap w:val="0"/>
        <w:adjustRightInd w:val="0"/>
        <w:snapToGrid w:val="0"/>
        <w:ind w:firstLine="0" w:firstLineChars="0"/>
        <w:jc w:val="left"/>
        <w:outlineLvl w:val="9"/>
        <w:rPr>
          <w:rFonts w:hint="eastAsia" w:ascii="仿宋" w:hAnsi="仿宋" w:eastAsia="仿宋" w:cs="仿宋"/>
          <w:b w:val="0"/>
          <w:bCs/>
          <w:color w:val="auto"/>
          <w:kern w:val="0"/>
          <w:sz w:val="28"/>
          <w:szCs w:val="28"/>
          <w:highlight w:val="none"/>
          <w:lang w:val="en-US" w:eastAsia="zh-CN" w:bidi="ar-SA"/>
        </w:rPr>
        <w:sectPr>
          <w:pgSz w:w="11900" w:h="16840"/>
          <w:pgMar w:top="1418" w:right="1588" w:bottom="1361" w:left="1588" w:header="851" w:footer="992" w:gutter="0"/>
          <w:pgNumType w:fmt="decimal"/>
          <w:cols w:space="720" w:num="1"/>
          <w:titlePg/>
        </w:sectPr>
      </w:pPr>
    </w:p>
    <w:p>
      <w:pPr>
        <w:pStyle w:val="7"/>
        <w:pageBreakBefore w:val="0"/>
        <w:numPr>
          <w:ilvl w:val="0"/>
          <w:numId w:val="0"/>
        </w:numPr>
        <w:wordWrap w:val="0"/>
        <w:adjustRightInd w:val="0"/>
        <w:snapToGrid w:val="0"/>
        <w:ind w:firstLine="0" w:firstLineChars="0"/>
        <w:jc w:val="left"/>
        <w:outlineLvl w:val="9"/>
        <w:rPr>
          <w:rFonts w:hint="eastAsia" w:ascii="仿宋" w:hAnsi="仿宋" w:eastAsia="仿宋" w:cs="仿宋"/>
          <w:b w:val="0"/>
          <w:bCs/>
          <w:color w:val="auto"/>
          <w:kern w:val="0"/>
          <w:sz w:val="28"/>
          <w:szCs w:val="28"/>
          <w:highlight w:val="none"/>
          <w:lang w:val="en-US" w:eastAsia="zh-CN" w:bidi="ar-SA"/>
        </w:rPr>
      </w:pPr>
      <w:r>
        <w:rPr>
          <w:rFonts w:hint="eastAsia" w:ascii="仿宋" w:hAnsi="仿宋" w:eastAsia="仿宋" w:cs="仿宋"/>
          <w:b w:val="0"/>
          <w:bCs/>
          <w:color w:val="auto"/>
          <w:kern w:val="0"/>
          <w:sz w:val="28"/>
          <w:szCs w:val="28"/>
          <w:highlight w:val="none"/>
          <w:lang w:val="en-US" w:eastAsia="zh-CN" w:bidi="ar-SA"/>
        </w:rPr>
        <w:t>（二）商业信誉和财务会计制度</w:t>
      </w:r>
    </w:p>
    <w:p>
      <w:pPr>
        <w:widowControl w:val="0"/>
        <w:numPr>
          <w:ilvl w:val="0"/>
          <w:numId w:val="0"/>
        </w:numPr>
        <w:ind w:left="0" w:leftChars="0" w:firstLine="0" w:firstLineChars="0"/>
        <w:jc w:val="both"/>
        <w:rPr>
          <w:rFonts w:hint="eastAsia" w:ascii="仿宋" w:hAnsi="仿宋" w:eastAsia="仿宋" w:cs="仿宋"/>
          <w:b w:val="0"/>
          <w:bCs/>
          <w:color w:val="auto"/>
          <w:kern w:val="0"/>
          <w:sz w:val="28"/>
          <w:szCs w:val="28"/>
          <w:highlight w:val="none"/>
          <w:lang w:val="en-US" w:eastAsia="zh-CN" w:bidi="ar-SA"/>
        </w:rPr>
        <w:sectPr>
          <w:pgSz w:w="11900" w:h="16840"/>
          <w:pgMar w:top="1418" w:right="1588" w:bottom="1361" w:left="1588" w:header="851" w:footer="992" w:gutter="0"/>
          <w:pgNumType w:fmt="decimal"/>
          <w:cols w:space="720" w:num="1"/>
          <w:titlePg/>
        </w:sectPr>
      </w:pPr>
    </w:p>
    <w:p>
      <w:pPr>
        <w:widowControl w:val="0"/>
        <w:numPr>
          <w:ilvl w:val="0"/>
          <w:numId w:val="0"/>
        </w:numPr>
        <w:ind w:left="0" w:leftChars="0" w:firstLine="0" w:firstLineChars="0"/>
        <w:jc w:val="both"/>
        <w:rPr>
          <w:rFonts w:hint="eastAsia" w:ascii="仿宋" w:hAnsi="仿宋" w:eastAsia="仿宋" w:cs="仿宋"/>
          <w:b w:val="0"/>
          <w:bCs/>
          <w:color w:val="auto"/>
          <w:kern w:val="0"/>
          <w:sz w:val="28"/>
          <w:szCs w:val="28"/>
          <w:highlight w:val="none"/>
          <w:lang w:val="en-US" w:eastAsia="zh-CN" w:bidi="ar-SA"/>
        </w:rPr>
      </w:pPr>
      <w:r>
        <w:rPr>
          <w:rFonts w:hint="eastAsia" w:ascii="仿宋" w:hAnsi="仿宋" w:eastAsia="仿宋" w:cs="仿宋"/>
          <w:b w:val="0"/>
          <w:bCs/>
          <w:color w:val="auto"/>
          <w:kern w:val="0"/>
          <w:sz w:val="28"/>
          <w:szCs w:val="28"/>
          <w:highlight w:val="none"/>
          <w:lang w:val="en-US" w:eastAsia="zh-CN" w:bidi="ar-SA"/>
        </w:rPr>
        <w:t>（三）依法缴纳税收证明的凭据</w:t>
      </w:r>
    </w:p>
    <w:p>
      <w:pPr>
        <w:widowControl w:val="0"/>
        <w:numPr>
          <w:ilvl w:val="0"/>
          <w:numId w:val="0"/>
        </w:numPr>
        <w:ind w:left="0" w:leftChars="0" w:firstLine="0" w:firstLineChars="0"/>
        <w:jc w:val="both"/>
        <w:rPr>
          <w:rFonts w:hint="eastAsia" w:ascii="仿宋" w:hAnsi="仿宋" w:eastAsia="仿宋" w:cs="仿宋"/>
          <w:b/>
          <w:color w:val="auto"/>
          <w:kern w:val="0"/>
          <w:sz w:val="28"/>
          <w:szCs w:val="28"/>
          <w:highlight w:val="none"/>
          <w:lang w:val="en-US" w:eastAsia="zh-CN" w:bidi="ar-SA"/>
        </w:rPr>
        <w:sectPr>
          <w:pgSz w:w="11900" w:h="16840"/>
          <w:pgMar w:top="1418" w:right="1588" w:bottom="1361" w:left="1588" w:header="851" w:footer="992" w:gutter="0"/>
          <w:pgNumType w:fmt="decimal"/>
          <w:cols w:space="720" w:num="1"/>
          <w:titlePg/>
        </w:sectPr>
      </w:pPr>
    </w:p>
    <w:p>
      <w:pPr>
        <w:widowControl w:val="0"/>
        <w:numPr>
          <w:ilvl w:val="0"/>
          <w:numId w:val="0"/>
        </w:numPr>
        <w:ind w:left="0" w:leftChars="0" w:firstLine="0" w:firstLineChars="0"/>
        <w:jc w:val="both"/>
        <w:rPr>
          <w:rFonts w:hint="eastAsia" w:ascii="仿宋" w:hAnsi="仿宋" w:eastAsia="仿宋" w:cs="仿宋"/>
          <w:b w:val="0"/>
          <w:bCs/>
          <w:color w:val="auto"/>
          <w:kern w:val="0"/>
          <w:sz w:val="28"/>
          <w:szCs w:val="28"/>
          <w:highlight w:val="none"/>
          <w:lang w:val="en-US" w:eastAsia="zh-CN" w:bidi="ar-SA"/>
        </w:rPr>
      </w:pPr>
      <w:r>
        <w:rPr>
          <w:rFonts w:hint="eastAsia" w:ascii="仿宋" w:hAnsi="仿宋" w:eastAsia="仿宋" w:cs="仿宋"/>
          <w:b w:val="0"/>
          <w:bCs/>
          <w:color w:val="auto"/>
          <w:kern w:val="0"/>
          <w:sz w:val="28"/>
          <w:szCs w:val="28"/>
          <w:highlight w:val="none"/>
          <w:lang w:val="en-US" w:eastAsia="zh-CN" w:bidi="ar-SA"/>
        </w:rPr>
        <w:t>（四）依法缴纳社会保障资金的凭据</w:t>
      </w:r>
    </w:p>
    <w:p>
      <w:pPr>
        <w:widowControl w:val="0"/>
        <w:numPr>
          <w:ilvl w:val="0"/>
          <w:numId w:val="0"/>
        </w:numPr>
        <w:ind w:left="0" w:leftChars="0" w:firstLine="0" w:firstLineChars="0"/>
        <w:jc w:val="both"/>
        <w:rPr>
          <w:rFonts w:hint="eastAsia" w:ascii="仿宋" w:hAnsi="仿宋" w:eastAsia="仿宋" w:cs="仿宋"/>
          <w:b w:val="0"/>
          <w:bCs/>
          <w:color w:val="auto"/>
          <w:kern w:val="0"/>
          <w:sz w:val="28"/>
          <w:szCs w:val="28"/>
          <w:highlight w:val="none"/>
          <w:lang w:val="en-US" w:eastAsia="zh-CN" w:bidi="ar-SA"/>
        </w:rPr>
        <w:sectPr>
          <w:pgSz w:w="11900" w:h="16840"/>
          <w:pgMar w:top="1418" w:right="1588" w:bottom="1361" w:left="1588" w:header="851" w:footer="992" w:gutter="0"/>
          <w:pgNumType w:fmt="decimal"/>
          <w:cols w:space="720" w:num="1"/>
          <w:titlePg/>
        </w:sectPr>
      </w:pPr>
    </w:p>
    <w:p>
      <w:pPr>
        <w:widowControl w:val="0"/>
        <w:numPr>
          <w:ilvl w:val="0"/>
          <w:numId w:val="0"/>
        </w:numPr>
        <w:ind w:left="0" w:leftChars="0" w:firstLine="0" w:firstLineChars="0"/>
        <w:jc w:val="both"/>
        <w:rPr>
          <w:rFonts w:hint="eastAsia" w:ascii="仿宋" w:hAnsi="仿宋" w:eastAsia="仿宋" w:cs="仿宋"/>
          <w:b w:val="0"/>
          <w:bCs/>
          <w:color w:val="auto"/>
          <w:kern w:val="0"/>
          <w:sz w:val="28"/>
          <w:szCs w:val="28"/>
          <w:highlight w:val="none"/>
          <w:lang w:val="en-US" w:eastAsia="zh-CN" w:bidi="ar-SA"/>
        </w:rPr>
      </w:pPr>
      <w:r>
        <w:rPr>
          <w:rFonts w:hint="eastAsia" w:ascii="仿宋" w:hAnsi="仿宋" w:eastAsia="仿宋" w:cs="仿宋"/>
          <w:b w:val="0"/>
          <w:bCs/>
          <w:color w:val="auto"/>
          <w:kern w:val="0"/>
          <w:sz w:val="28"/>
          <w:szCs w:val="28"/>
          <w:highlight w:val="none"/>
          <w:lang w:val="en-US" w:eastAsia="zh-CN" w:bidi="ar-SA"/>
        </w:rPr>
        <w:t>（五）设备和专业技术能力</w:t>
      </w:r>
    </w:p>
    <w:p>
      <w:pPr>
        <w:widowControl w:val="0"/>
        <w:numPr>
          <w:ilvl w:val="0"/>
          <w:numId w:val="0"/>
        </w:numPr>
        <w:jc w:val="both"/>
        <w:rPr>
          <w:rFonts w:hint="eastAsia" w:ascii="仿宋" w:hAnsi="仿宋" w:eastAsia="仿宋" w:cs="仿宋"/>
          <w:b w:val="0"/>
          <w:bCs/>
          <w:color w:val="auto"/>
          <w:kern w:val="0"/>
          <w:sz w:val="28"/>
          <w:szCs w:val="28"/>
          <w:highlight w:val="none"/>
          <w:lang w:val="en-US" w:eastAsia="zh-CN" w:bidi="ar-SA"/>
        </w:rPr>
      </w:pPr>
      <w:r>
        <w:rPr>
          <w:rFonts w:hint="eastAsia" w:ascii="仿宋" w:hAnsi="仿宋" w:eastAsia="仿宋" w:cs="仿宋"/>
          <w:b w:val="0"/>
          <w:bCs/>
          <w:color w:val="auto"/>
          <w:kern w:val="0"/>
          <w:sz w:val="28"/>
          <w:szCs w:val="28"/>
          <w:highlight w:val="none"/>
          <w:lang w:val="en-US" w:eastAsia="zh-CN" w:bidi="ar-SA"/>
        </w:rPr>
        <w:t>（格式详见附件1）</w:t>
      </w:r>
    </w:p>
    <w:p>
      <w:pPr>
        <w:widowControl w:val="0"/>
        <w:numPr>
          <w:ilvl w:val="0"/>
          <w:numId w:val="0"/>
        </w:numPr>
        <w:ind w:left="0" w:leftChars="0" w:firstLine="0" w:firstLineChars="0"/>
        <w:jc w:val="both"/>
        <w:rPr>
          <w:rFonts w:hint="eastAsia" w:ascii="仿宋" w:hAnsi="仿宋" w:eastAsia="仿宋" w:cs="仿宋"/>
          <w:b/>
          <w:color w:val="auto"/>
          <w:kern w:val="0"/>
          <w:sz w:val="28"/>
          <w:szCs w:val="28"/>
          <w:highlight w:val="none"/>
          <w:lang w:val="en-US" w:eastAsia="zh-CN" w:bidi="ar-SA"/>
        </w:rPr>
        <w:sectPr>
          <w:pgSz w:w="11900" w:h="16840"/>
          <w:pgMar w:top="1418" w:right="1588" w:bottom="1361" w:left="1588" w:header="851" w:footer="992" w:gutter="0"/>
          <w:pgNumType w:fmt="decimal"/>
          <w:cols w:space="720" w:num="1"/>
          <w:titlePg/>
        </w:sectPr>
      </w:pPr>
    </w:p>
    <w:p>
      <w:pPr>
        <w:widowControl w:val="0"/>
        <w:numPr>
          <w:ilvl w:val="0"/>
          <w:numId w:val="0"/>
        </w:numPr>
        <w:ind w:left="0" w:leftChars="0" w:firstLine="0" w:firstLineChars="0"/>
        <w:jc w:val="both"/>
        <w:rPr>
          <w:rFonts w:hint="eastAsia" w:ascii="仿宋" w:hAnsi="仿宋" w:eastAsia="仿宋" w:cs="仿宋"/>
          <w:b w:val="0"/>
          <w:bCs/>
          <w:color w:val="auto"/>
          <w:kern w:val="0"/>
          <w:sz w:val="28"/>
          <w:szCs w:val="28"/>
          <w:highlight w:val="none"/>
          <w:lang w:val="en-US" w:eastAsia="zh-CN" w:bidi="ar-SA"/>
        </w:rPr>
      </w:pPr>
      <w:r>
        <w:rPr>
          <w:rFonts w:hint="eastAsia" w:ascii="仿宋" w:hAnsi="仿宋" w:eastAsia="仿宋" w:cs="仿宋"/>
          <w:b w:val="0"/>
          <w:bCs/>
          <w:color w:val="auto"/>
          <w:kern w:val="0"/>
          <w:sz w:val="28"/>
          <w:szCs w:val="28"/>
          <w:highlight w:val="none"/>
          <w:lang w:val="en-US" w:eastAsia="zh-CN" w:bidi="ar-SA"/>
        </w:rPr>
        <w:t>（六）具备独立办公场所和代理政府采购业务所必需的办公条件</w:t>
      </w:r>
    </w:p>
    <w:p>
      <w:pPr>
        <w:widowControl w:val="0"/>
        <w:numPr>
          <w:ilvl w:val="0"/>
          <w:numId w:val="0"/>
        </w:numPr>
        <w:ind w:left="0" w:leftChars="0" w:firstLine="0" w:firstLineChars="0"/>
        <w:jc w:val="both"/>
        <w:rPr>
          <w:rFonts w:hint="eastAsia" w:ascii="仿宋" w:hAnsi="仿宋" w:eastAsia="仿宋" w:cs="仿宋"/>
          <w:b/>
          <w:color w:val="auto"/>
          <w:kern w:val="0"/>
          <w:sz w:val="28"/>
          <w:szCs w:val="28"/>
          <w:highlight w:val="none"/>
          <w:lang w:val="en-US" w:eastAsia="zh-CN" w:bidi="ar-SA"/>
        </w:rPr>
        <w:sectPr>
          <w:pgSz w:w="11900" w:h="16840"/>
          <w:pgMar w:top="1418" w:right="1588" w:bottom="1361" w:left="1588" w:header="851" w:footer="992" w:gutter="0"/>
          <w:pgNumType w:fmt="decimal"/>
          <w:cols w:space="720" w:num="1"/>
          <w:titlePg/>
        </w:sectPr>
      </w:pPr>
    </w:p>
    <w:p>
      <w:pPr>
        <w:widowControl w:val="0"/>
        <w:numPr>
          <w:ilvl w:val="0"/>
          <w:numId w:val="0"/>
        </w:numPr>
        <w:ind w:left="0" w:leftChars="0" w:firstLine="0" w:firstLineChars="0"/>
        <w:jc w:val="both"/>
        <w:rPr>
          <w:rFonts w:hint="eastAsia" w:ascii="仿宋" w:hAnsi="仿宋" w:eastAsia="仿宋" w:cs="仿宋"/>
          <w:b w:val="0"/>
          <w:bCs/>
          <w:color w:val="auto"/>
          <w:kern w:val="0"/>
          <w:sz w:val="28"/>
          <w:szCs w:val="28"/>
          <w:highlight w:val="none"/>
          <w:lang w:val="en-US" w:eastAsia="zh-CN" w:bidi="ar-SA"/>
        </w:rPr>
      </w:pPr>
      <w:r>
        <w:rPr>
          <w:rFonts w:hint="eastAsia" w:ascii="仿宋" w:hAnsi="仿宋" w:eastAsia="仿宋" w:cs="仿宋"/>
          <w:b w:val="0"/>
          <w:bCs/>
          <w:color w:val="auto"/>
          <w:kern w:val="0"/>
          <w:sz w:val="28"/>
          <w:szCs w:val="28"/>
          <w:highlight w:val="none"/>
          <w:lang w:val="en-US" w:eastAsia="zh-CN" w:bidi="ar-SA"/>
        </w:rPr>
        <w:t>（七）重大违法记录的书面声明</w:t>
      </w:r>
    </w:p>
    <w:p>
      <w:pPr>
        <w:widowControl w:val="0"/>
        <w:numPr>
          <w:ilvl w:val="0"/>
          <w:numId w:val="0"/>
        </w:numPr>
        <w:jc w:val="both"/>
        <w:rPr>
          <w:rFonts w:hint="eastAsia" w:ascii="仿宋" w:hAnsi="仿宋" w:eastAsia="仿宋" w:cs="仿宋"/>
          <w:b w:val="0"/>
          <w:bCs/>
          <w:color w:val="auto"/>
          <w:kern w:val="0"/>
          <w:sz w:val="28"/>
          <w:szCs w:val="28"/>
          <w:highlight w:val="none"/>
          <w:lang w:val="en-US" w:eastAsia="zh-CN" w:bidi="ar-SA"/>
        </w:rPr>
      </w:pPr>
      <w:r>
        <w:rPr>
          <w:rFonts w:hint="eastAsia" w:ascii="仿宋" w:hAnsi="仿宋" w:eastAsia="仿宋" w:cs="仿宋"/>
          <w:b w:val="0"/>
          <w:bCs/>
          <w:color w:val="auto"/>
          <w:kern w:val="0"/>
          <w:sz w:val="28"/>
          <w:szCs w:val="28"/>
          <w:highlight w:val="none"/>
          <w:lang w:val="en-US" w:eastAsia="zh-CN" w:bidi="ar-SA"/>
        </w:rPr>
        <w:t>（格式详见附件2）</w:t>
      </w:r>
    </w:p>
    <w:p>
      <w:pPr>
        <w:widowControl w:val="0"/>
        <w:numPr>
          <w:ilvl w:val="0"/>
          <w:numId w:val="0"/>
        </w:numPr>
        <w:ind w:left="0" w:leftChars="0" w:firstLine="0" w:firstLineChars="0"/>
        <w:jc w:val="both"/>
        <w:rPr>
          <w:rFonts w:hint="eastAsia" w:ascii="仿宋" w:hAnsi="仿宋" w:eastAsia="仿宋" w:cs="仿宋"/>
          <w:b/>
          <w:color w:val="auto"/>
          <w:kern w:val="0"/>
          <w:sz w:val="28"/>
          <w:szCs w:val="28"/>
          <w:highlight w:val="none"/>
          <w:lang w:val="en-US" w:eastAsia="zh-CN" w:bidi="ar-SA"/>
        </w:rPr>
        <w:sectPr>
          <w:pgSz w:w="11900" w:h="16840"/>
          <w:pgMar w:top="1418" w:right="1588" w:bottom="1361" w:left="1588" w:header="851" w:footer="992" w:gutter="0"/>
          <w:pgNumType w:fmt="decimal"/>
          <w:cols w:space="720" w:num="1"/>
          <w:titlePg/>
        </w:sectPr>
      </w:pPr>
    </w:p>
    <w:p>
      <w:pPr>
        <w:widowControl w:val="0"/>
        <w:numPr>
          <w:ilvl w:val="0"/>
          <w:numId w:val="0"/>
        </w:numPr>
        <w:ind w:left="0" w:leftChars="0" w:firstLine="0" w:firstLineChars="0"/>
        <w:jc w:val="both"/>
        <w:rPr>
          <w:rFonts w:hint="eastAsia" w:ascii="仿宋" w:hAnsi="仿宋" w:eastAsia="仿宋" w:cs="仿宋"/>
          <w:b w:val="0"/>
          <w:bCs/>
          <w:color w:val="auto"/>
          <w:kern w:val="0"/>
          <w:sz w:val="28"/>
          <w:szCs w:val="28"/>
          <w:highlight w:val="none"/>
          <w:lang w:val="en-US" w:eastAsia="zh-CN" w:bidi="ar-SA"/>
        </w:rPr>
      </w:pPr>
      <w:r>
        <w:rPr>
          <w:rFonts w:hint="eastAsia" w:ascii="仿宋" w:hAnsi="仿宋" w:eastAsia="仿宋" w:cs="仿宋"/>
          <w:b w:val="0"/>
          <w:bCs/>
          <w:color w:val="auto"/>
          <w:kern w:val="0"/>
          <w:sz w:val="28"/>
          <w:szCs w:val="28"/>
          <w:highlight w:val="none"/>
          <w:lang w:val="en-US" w:eastAsia="zh-CN" w:bidi="ar-SA"/>
        </w:rPr>
        <w:t>（八）云南省政府采购网完成名录登记备案</w:t>
      </w:r>
    </w:p>
    <w:p>
      <w:pPr>
        <w:widowControl w:val="0"/>
        <w:numPr>
          <w:ilvl w:val="0"/>
          <w:numId w:val="0"/>
        </w:numPr>
        <w:ind w:left="0" w:leftChars="0" w:firstLine="0" w:firstLineChars="0"/>
        <w:jc w:val="both"/>
        <w:rPr>
          <w:rFonts w:hint="eastAsia" w:ascii="仿宋" w:hAnsi="仿宋" w:eastAsia="仿宋" w:cs="仿宋"/>
          <w:b/>
          <w:color w:val="auto"/>
          <w:kern w:val="0"/>
          <w:sz w:val="28"/>
          <w:szCs w:val="28"/>
          <w:highlight w:val="none"/>
          <w:lang w:val="en-US" w:eastAsia="zh-CN" w:bidi="ar-SA"/>
        </w:rPr>
        <w:sectPr>
          <w:pgSz w:w="11900" w:h="16840"/>
          <w:pgMar w:top="1418" w:right="1588" w:bottom="1361" w:left="1588" w:header="851" w:footer="992" w:gutter="0"/>
          <w:pgNumType w:fmt="decimal"/>
          <w:cols w:space="720" w:num="1"/>
          <w:titlePg/>
        </w:sectPr>
      </w:pPr>
    </w:p>
    <w:p>
      <w:pPr>
        <w:widowControl w:val="0"/>
        <w:numPr>
          <w:ilvl w:val="0"/>
          <w:numId w:val="0"/>
        </w:numPr>
        <w:ind w:left="0" w:leftChars="0" w:firstLine="0" w:firstLineChars="0"/>
        <w:jc w:val="both"/>
        <w:rPr>
          <w:rFonts w:hint="eastAsia" w:ascii="仿宋" w:hAnsi="仿宋" w:eastAsia="仿宋" w:cs="仿宋"/>
          <w:b w:val="0"/>
          <w:bCs/>
          <w:color w:val="auto"/>
          <w:kern w:val="0"/>
          <w:sz w:val="28"/>
          <w:szCs w:val="28"/>
          <w:highlight w:val="none"/>
          <w:lang w:val="en-US" w:eastAsia="zh-CN" w:bidi="ar-SA"/>
        </w:rPr>
      </w:pPr>
      <w:r>
        <w:rPr>
          <w:rFonts w:hint="eastAsia" w:ascii="仿宋" w:hAnsi="仿宋" w:eastAsia="仿宋" w:cs="仿宋"/>
          <w:b w:val="0"/>
          <w:bCs/>
          <w:color w:val="auto"/>
          <w:kern w:val="0"/>
          <w:sz w:val="28"/>
          <w:szCs w:val="28"/>
          <w:highlight w:val="none"/>
          <w:lang w:val="en-US" w:eastAsia="zh-CN" w:bidi="ar-SA"/>
        </w:rPr>
        <w:t>（九）本项目不接受联合体投标</w:t>
      </w:r>
    </w:p>
    <w:p>
      <w:pPr>
        <w:widowControl w:val="0"/>
        <w:numPr>
          <w:ilvl w:val="0"/>
          <w:numId w:val="0"/>
        </w:numPr>
        <w:jc w:val="both"/>
        <w:rPr>
          <w:rFonts w:hint="eastAsia" w:ascii="仿宋" w:hAnsi="仿宋" w:eastAsia="仿宋" w:cs="仿宋"/>
          <w:b w:val="0"/>
          <w:bCs/>
          <w:color w:val="auto"/>
          <w:kern w:val="0"/>
          <w:sz w:val="28"/>
          <w:szCs w:val="28"/>
          <w:highlight w:val="none"/>
          <w:lang w:val="en-US" w:eastAsia="zh-CN" w:bidi="ar-SA"/>
        </w:rPr>
        <w:sectPr>
          <w:pgSz w:w="11900" w:h="16840"/>
          <w:pgMar w:top="1418" w:right="1588" w:bottom="1361" w:left="1588" w:header="851" w:footer="992" w:gutter="0"/>
          <w:pgNumType w:fmt="decimal"/>
          <w:cols w:space="720" w:num="1"/>
          <w:titlePg/>
        </w:sectPr>
      </w:pPr>
      <w:r>
        <w:rPr>
          <w:rFonts w:hint="eastAsia" w:ascii="仿宋" w:hAnsi="仿宋" w:eastAsia="仿宋" w:cs="仿宋"/>
          <w:b w:val="0"/>
          <w:bCs/>
          <w:color w:val="auto"/>
          <w:kern w:val="0"/>
          <w:sz w:val="28"/>
          <w:szCs w:val="28"/>
          <w:highlight w:val="none"/>
          <w:lang w:val="en-US" w:eastAsia="zh-CN" w:bidi="ar-SA"/>
        </w:rPr>
        <w:t>（格式详见附件3）</w:t>
      </w:r>
    </w:p>
    <w:p>
      <w:pPr>
        <w:pStyle w:val="7"/>
        <w:pageBreakBefore w:val="0"/>
        <w:wordWrap w:val="0"/>
        <w:adjustRightInd w:val="0"/>
        <w:snapToGrid w:val="0"/>
        <w:ind w:firstLine="0"/>
        <w:jc w:val="left"/>
        <w:outlineLvl w:val="9"/>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附件1：</w:t>
      </w:r>
    </w:p>
    <w:p>
      <w:pPr>
        <w:pStyle w:val="7"/>
        <w:pageBreakBefore w:val="0"/>
        <w:wordWrap w:val="0"/>
        <w:adjustRightInd w:val="0"/>
        <w:snapToGrid w:val="0"/>
        <w:ind w:firstLine="0"/>
        <w:jc w:val="center"/>
        <w:outlineLvl w:val="9"/>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设备和专业技术能力承诺书</w:t>
      </w:r>
    </w:p>
    <w:p>
      <w:pPr>
        <w:rPr>
          <w:rFonts w:hint="eastAsia" w:ascii="仿宋" w:hAnsi="仿宋" w:eastAsia="仿宋" w:cs="仿宋"/>
          <w:b/>
          <w:color w:val="auto"/>
          <w:sz w:val="28"/>
          <w:szCs w:val="28"/>
          <w:highlight w:val="none"/>
          <w:lang w:val="en-US" w:eastAsia="zh-CN"/>
        </w:rPr>
      </w:pPr>
    </w:p>
    <w:p>
      <w:pPr>
        <w:pageBreakBefore w:val="0"/>
        <w:wordWrap w:val="0"/>
        <w:adjustRightInd w:val="0"/>
        <w:snapToGrid w:val="0"/>
        <w:spacing w:line="360" w:lineRule="auto"/>
        <w:jc w:val="left"/>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u w:val="single"/>
        </w:rPr>
        <w:t xml:space="preserve">  （采购人名称） </w:t>
      </w:r>
      <w:r>
        <w:rPr>
          <w:rFonts w:hint="eastAsia" w:ascii="仿宋" w:hAnsi="仿宋" w:eastAsia="仿宋" w:cs="仿宋"/>
          <w:b/>
          <w:bCs/>
          <w:color w:val="auto"/>
          <w:sz w:val="24"/>
          <w:szCs w:val="24"/>
          <w:highlight w:val="none"/>
        </w:rPr>
        <w:t>：</w:t>
      </w:r>
    </w:p>
    <w:p>
      <w:pPr>
        <w:keepNext w:val="0"/>
        <w:keepLines w:val="0"/>
        <w:pageBreakBefore w:val="0"/>
        <w:widowControl w:val="0"/>
        <w:kinsoku/>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我方在此声明，我方参加</w:t>
      </w:r>
      <w:r>
        <w:rPr>
          <w:rFonts w:hint="eastAsia" w:ascii="仿宋" w:hAnsi="仿宋" w:eastAsia="仿宋" w:cs="仿宋"/>
          <w:color w:val="auto"/>
          <w:sz w:val="24"/>
          <w:szCs w:val="24"/>
          <w:highlight w:val="none"/>
          <w:u w:val="single"/>
        </w:rPr>
        <w:t xml:space="preserve"> （项目名称）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采购活动，具有履行合同所必需的设备和专业技术能力。</w:t>
      </w:r>
    </w:p>
    <w:p>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我方保证上述信息的真实和准确，并愿意承担因我方就此弄虚作假所引起的一切法律后果。</w:t>
      </w:r>
    </w:p>
    <w:p>
      <w:pPr>
        <w:pageBreakBefore w:val="0"/>
        <w:wordWrap w:val="0"/>
        <w:adjustRightInd w:val="0"/>
        <w:snapToGrid w:val="0"/>
        <w:spacing w:line="360" w:lineRule="auto"/>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pPr>
        <w:pageBreakBefore w:val="0"/>
        <w:wordWrap w:val="0"/>
        <w:adjustRightInd w:val="0"/>
        <w:snapToGrid w:val="0"/>
        <w:spacing w:line="360" w:lineRule="auto"/>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特此声明</w:t>
      </w:r>
      <w:r>
        <w:rPr>
          <w:rFonts w:hint="eastAsia" w:ascii="仿宋" w:hAnsi="仿宋" w:eastAsia="仿宋" w:cs="仿宋"/>
          <w:color w:val="auto"/>
          <w:sz w:val="24"/>
          <w:szCs w:val="24"/>
          <w:highlight w:val="none"/>
          <w:lang w:eastAsia="zh-CN"/>
        </w:rPr>
        <w:t>！</w:t>
      </w:r>
    </w:p>
    <w:p>
      <w:pPr>
        <w:pageBreakBefore w:val="0"/>
        <w:wordWrap w:val="0"/>
        <w:spacing w:line="360" w:lineRule="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w:t>
      </w:r>
    </w:p>
    <w:p>
      <w:pPr>
        <w:pageBreakBefore w:val="0"/>
        <w:wordWrap w:val="0"/>
        <w:spacing w:line="360" w:lineRule="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w:t>
      </w:r>
    </w:p>
    <w:p>
      <w:pPr>
        <w:pageBreakBefore w:val="0"/>
        <w:wordWrap w:val="0"/>
        <w:spacing w:line="360" w:lineRule="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w:t>
      </w:r>
    </w:p>
    <w:p>
      <w:pPr>
        <w:pageBreakBefore w:val="0"/>
        <w:wordWrap w:val="0"/>
        <w:spacing w:line="360" w:lineRule="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w:t>
      </w:r>
    </w:p>
    <w:p>
      <w:pPr>
        <w:pageBreakBefore w:val="0"/>
        <w:wordWrap w:val="0"/>
        <w:spacing w:line="360" w:lineRule="auto"/>
        <w:outlineLvl w:val="9"/>
        <w:rPr>
          <w:rFonts w:hint="eastAsia" w:ascii="仿宋" w:hAnsi="仿宋" w:eastAsia="仿宋" w:cs="仿宋"/>
          <w:b/>
          <w:color w:val="auto"/>
          <w:sz w:val="24"/>
          <w:szCs w:val="24"/>
          <w:highlight w:val="none"/>
        </w:rPr>
      </w:pPr>
    </w:p>
    <w:p>
      <w:pPr>
        <w:pageBreakBefore w:val="0"/>
        <w:wordWrap w:val="0"/>
        <w:spacing w:line="360" w:lineRule="auto"/>
        <w:outlineLvl w:val="9"/>
        <w:rPr>
          <w:rFonts w:hint="eastAsia" w:ascii="仿宋" w:hAnsi="仿宋" w:eastAsia="仿宋" w:cs="仿宋"/>
          <w:b/>
          <w:color w:val="auto"/>
          <w:sz w:val="24"/>
          <w:szCs w:val="24"/>
          <w:highlight w:val="none"/>
        </w:rPr>
      </w:pPr>
    </w:p>
    <w:p>
      <w:pPr>
        <w:pageBreakBefore w:val="0"/>
        <w:wordWrap w:val="0"/>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申请人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（盖单位公章）</w:t>
      </w:r>
    </w:p>
    <w:p>
      <w:pPr>
        <w:pageBreakBefore w:val="0"/>
        <w:wordWrap w:val="0"/>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ind w:firstLine="560"/>
        <w:rPr>
          <w:rFonts w:hint="eastAsia" w:ascii="仿宋" w:hAnsi="仿宋" w:eastAsia="仿宋" w:cs="仿宋"/>
          <w:color w:val="auto"/>
          <w:sz w:val="24"/>
          <w:szCs w:val="24"/>
          <w:highlight w:val="none"/>
          <w:lang w:val="en-US" w:eastAsia="zh-CN"/>
        </w:rPr>
        <w:sectPr>
          <w:pgSz w:w="11900" w:h="16840"/>
          <w:pgMar w:top="1418" w:right="1588" w:bottom="1361" w:left="1588" w:header="851" w:footer="992" w:gutter="0"/>
          <w:pgNumType w:fmt="decimal"/>
          <w:cols w:space="720" w:num="1"/>
          <w:titlePg/>
        </w:sectPr>
      </w:pPr>
    </w:p>
    <w:p>
      <w:pPr>
        <w:pStyle w:val="7"/>
        <w:pageBreakBefore w:val="0"/>
        <w:wordWrap w:val="0"/>
        <w:adjustRightInd w:val="0"/>
        <w:snapToGrid w:val="0"/>
        <w:ind w:firstLine="0"/>
        <w:jc w:val="left"/>
        <w:outlineLvl w:val="9"/>
        <w:rPr>
          <w:rFonts w:hint="eastAsia"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附件</w:t>
      </w: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w:t>
      </w:r>
    </w:p>
    <w:p>
      <w:pPr>
        <w:pStyle w:val="7"/>
        <w:pageBreakBefore w:val="0"/>
        <w:wordWrap w:val="0"/>
        <w:adjustRightInd w:val="0"/>
        <w:snapToGrid w:val="0"/>
        <w:ind w:firstLine="0"/>
        <w:jc w:val="center"/>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在经营活动中没有重大违法记录声明书</w:t>
      </w:r>
    </w:p>
    <w:p>
      <w:pPr>
        <w:pageBreakBefore w:val="0"/>
        <w:wordWrap w:val="0"/>
        <w:adjustRightInd w:val="0"/>
        <w:snapToGrid w:val="0"/>
        <w:spacing w:line="360" w:lineRule="auto"/>
        <w:jc w:val="center"/>
        <w:outlineLvl w:val="9"/>
        <w:rPr>
          <w:rFonts w:hint="eastAsia" w:ascii="仿宋" w:hAnsi="仿宋" w:eastAsia="仿宋" w:cs="仿宋"/>
          <w:b/>
          <w:color w:val="auto"/>
          <w:sz w:val="28"/>
          <w:szCs w:val="28"/>
          <w:highlight w:val="none"/>
        </w:rPr>
      </w:pPr>
    </w:p>
    <w:p>
      <w:pPr>
        <w:pageBreakBefore w:val="0"/>
        <w:wordWrap w:val="0"/>
        <w:adjustRightInd w:val="0"/>
        <w:snapToGrid w:val="0"/>
        <w:spacing w:line="360" w:lineRule="auto"/>
        <w:jc w:val="left"/>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u w:val="single"/>
        </w:rPr>
        <w:t xml:space="preserve">  （采购人名称） </w:t>
      </w:r>
      <w:r>
        <w:rPr>
          <w:rFonts w:hint="eastAsia" w:ascii="仿宋" w:hAnsi="仿宋" w:eastAsia="仿宋" w:cs="仿宋"/>
          <w:b/>
          <w:bCs/>
          <w:color w:val="auto"/>
          <w:sz w:val="28"/>
          <w:szCs w:val="28"/>
          <w:highlight w:val="none"/>
        </w:rPr>
        <w:t>：</w:t>
      </w:r>
    </w:p>
    <w:p>
      <w:pPr>
        <w:pageBreakBefore w:val="0"/>
        <w:wordWrap w:val="0"/>
        <w:adjustRightInd w:val="0"/>
        <w:snapToGrid w:val="0"/>
        <w:spacing w:line="360" w:lineRule="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我方在此声明，我方参加</w:t>
      </w:r>
      <w:r>
        <w:rPr>
          <w:rFonts w:hint="eastAsia" w:ascii="仿宋" w:hAnsi="仿宋" w:eastAsia="仿宋" w:cs="仿宋"/>
          <w:color w:val="auto"/>
          <w:sz w:val="28"/>
          <w:szCs w:val="28"/>
          <w:highlight w:val="none"/>
          <w:u w:val="single"/>
        </w:rPr>
        <w:t xml:space="preserve"> （项目名称）</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采购活动</w:t>
      </w:r>
      <w:r>
        <w:rPr>
          <w:rFonts w:hint="eastAsia" w:ascii="仿宋" w:hAnsi="仿宋" w:eastAsia="仿宋" w:cs="仿宋"/>
          <w:color w:val="auto"/>
          <w:sz w:val="28"/>
          <w:szCs w:val="28"/>
          <w:highlight w:val="none"/>
        </w:rPr>
        <w:t>前三年内，在经营活动中没有重大违法记录</w:t>
      </w:r>
      <w:r>
        <w:rPr>
          <w:rFonts w:hint="eastAsia" w:ascii="仿宋" w:hAnsi="仿宋" w:eastAsia="仿宋" w:cs="仿宋"/>
          <w:bCs/>
          <w:color w:val="auto"/>
          <w:kern w:val="1"/>
          <w:sz w:val="28"/>
          <w:szCs w:val="28"/>
          <w:highlight w:val="none"/>
        </w:rPr>
        <w:t>（重大违法记录是指供应商因违法经营受到刑事处罚或者责令停产停业、吊销许可证或者执照、较大数额罚款等行政处罚）</w:t>
      </w:r>
      <w:r>
        <w:rPr>
          <w:rFonts w:hint="eastAsia" w:ascii="仿宋" w:hAnsi="仿宋" w:eastAsia="仿宋" w:cs="仿宋"/>
          <w:color w:val="auto"/>
          <w:sz w:val="28"/>
          <w:szCs w:val="28"/>
          <w:highlight w:val="none"/>
        </w:rPr>
        <w:t>。</w:t>
      </w:r>
    </w:p>
    <w:p>
      <w:pPr>
        <w:pageBreakBefore w:val="0"/>
        <w:wordWrap w:val="0"/>
        <w:adjustRightInd w:val="0"/>
        <w:snapToGrid w:val="0"/>
        <w:spacing w:line="360" w:lineRule="auto"/>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我方保证上述信息的真实和准确，并愿意承担因我方就此弄虚作假所引起的一切法律后果。</w:t>
      </w:r>
    </w:p>
    <w:p>
      <w:pPr>
        <w:pageBreakBefore w:val="0"/>
        <w:wordWrap w:val="0"/>
        <w:adjustRightInd w:val="0"/>
        <w:snapToGrid w:val="0"/>
        <w:spacing w:line="360" w:lineRule="auto"/>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w:t>
      </w:r>
    </w:p>
    <w:p>
      <w:pPr>
        <w:pageBreakBefore w:val="0"/>
        <w:wordWrap w:val="0"/>
        <w:adjustRightInd w:val="0"/>
        <w:snapToGrid w:val="0"/>
        <w:spacing w:line="360" w:lineRule="auto"/>
        <w:jc w:val="left"/>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特此声明</w:t>
      </w:r>
      <w:r>
        <w:rPr>
          <w:rFonts w:hint="eastAsia" w:ascii="仿宋" w:hAnsi="仿宋" w:eastAsia="仿宋" w:cs="仿宋"/>
          <w:color w:val="auto"/>
          <w:sz w:val="28"/>
          <w:szCs w:val="28"/>
          <w:highlight w:val="none"/>
          <w:lang w:eastAsia="zh-CN"/>
        </w:rPr>
        <w:t>！</w:t>
      </w:r>
    </w:p>
    <w:p>
      <w:pPr>
        <w:pageBreakBefore w:val="0"/>
        <w:wordWrap w:val="0"/>
        <w:spacing w:line="360" w:lineRule="auto"/>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w:t>
      </w:r>
    </w:p>
    <w:p>
      <w:pPr>
        <w:pageBreakBefore w:val="0"/>
        <w:wordWrap w:val="0"/>
        <w:spacing w:line="360" w:lineRule="auto"/>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w:t>
      </w:r>
    </w:p>
    <w:p>
      <w:pPr>
        <w:pageBreakBefore w:val="0"/>
        <w:wordWrap w:val="0"/>
        <w:spacing w:line="360" w:lineRule="auto"/>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w:t>
      </w:r>
    </w:p>
    <w:p>
      <w:pPr>
        <w:pageBreakBefore w:val="0"/>
        <w:wordWrap w:val="0"/>
        <w:spacing w:line="360" w:lineRule="auto"/>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w:t>
      </w:r>
    </w:p>
    <w:p>
      <w:pPr>
        <w:pageBreakBefore w:val="0"/>
        <w:wordWrap w:val="0"/>
        <w:spacing w:line="360" w:lineRule="auto"/>
        <w:outlineLvl w:val="9"/>
        <w:rPr>
          <w:rFonts w:hint="eastAsia" w:ascii="仿宋" w:hAnsi="仿宋" w:eastAsia="仿宋" w:cs="仿宋"/>
          <w:b/>
          <w:color w:val="auto"/>
          <w:sz w:val="28"/>
          <w:szCs w:val="28"/>
          <w:highlight w:val="none"/>
        </w:rPr>
      </w:pPr>
    </w:p>
    <w:p>
      <w:pPr>
        <w:pageBreakBefore w:val="0"/>
        <w:wordWrap w:val="0"/>
        <w:spacing w:line="360" w:lineRule="auto"/>
        <w:outlineLvl w:val="9"/>
        <w:rPr>
          <w:rFonts w:hint="eastAsia" w:ascii="仿宋" w:hAnsi="仿宋" w:eastAsia="仿宋" w:cs="仿宋"/>
          <w:b/>
          <w:color w:val="auto"/>
          <w:sz w:val="28"/>
          <w:szCs w:val="28"/>
          <w:highlight w:val="none"/>
        </w:rPr>
      </w:pPr>
    </w:p>
    <w:p>
      <w:pPr>
        <w:pageBreakBefore w:val="0"/>
        <w:wordWrap w:val="0"/>
        <w:spacing w:line="500" w:lineRule="exac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申请人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（盖单位公章）</w:t>
      </w:r>
    </w:p>
    <w:p>
      <w:pPr>
        <w:pageBreakBefore w:val="0"/>
        <w:wordWrap w:val="0"/>
        <w:spacing w:line="500" w:lineRule="exac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pStyle w:val="4"/>
        <w:rPr>
          <w:rFonts w:hint="eastAsia" w:ascii="仿宋" w:hAnsi="仿宋" w:eastAsia="仿宋" w:cs="仿宋"/>
          <w:color w:val="auto"/>
          <w:highlight w:val="none"/>
          <w:lang w:val="en-US" w:eastAsia="zh-CN"/>
        </w:rPr>
      </w:pPr>
    </w:p>
    <w:p>
      <w:pPr>
        <w:rPr>
          <w:rFonts w:hint="eastAsia" w:ascii="仿宋" w:hAnsi="仿宋" w:eastAsia="仿宋" w:cs="仿宋"/>
          <w:color w:val="auto"/>
          <w:highlight w:val="none"/>
          <w:lang w:val="en-US" w:eastAsia="zh-CN"/>
        </w:rPr>
      </w:pPr>
    </w:p>
    <w:p>
      <w:pPr>
        <w:rPr>
          <w:rFonts w:hint="eastAsia" w:ascii="仿宋" w:hAnsi="仿宋" w:eastAsia="仿宋" w:cs="仿宋"/>
          <w:color w:val="auto"/>
          <w:highlight w:val="none"/>
          <w:lang w:val="en-US" w:eastAsia="zh-CN"/>
        </w:rPr>
      </w:pPr>
    </w:p>
    <w:p>
      <w:pPr>
        <w:rPr>
          <w:rFonts w:hint="eastAsia" w:ascii="仿宋" w:hAnsi="仿宋" w:eastAsia="仿宋" w:cs="仿宋"/>
          <w:color w:val="auto"/>
          <w:highlight w:val="none"/>
          <w:lang w:val="en-US" w:eastAsia="zh-CN"/>
        </w:rPr>
      </w:pPr>
    </w:p>
    <w:p>
      <w:pPr>
        <w:rPr>
          <w:rFonts w:hint="eastAsia" w:ascii="仿宋" w:hAnsi="仿宋" w:eastAsia="仿宋" w:cs="仿宋"/>
          <w:color w:val="auto"/>
          <w:highlight w:val="none"/>
          <w:lang w:val="en-US" w:eastAsia="zh-CN"/>
        </w:rPr>
      </w:pPr>
    </w:p>
    <w:p>
      <w:pPr>
        <w:rPr>
          <w:rFonts w:hint="eastAsia" w:ascii="仿宋" w:hAnsi="仿宋" w:eastAsia="仿宋" w:cs="仿宋"/>
          <w:color w:val="auto"/>
          <w:sz w:val="24"/>
          <w:szCs w:val="24"/>
          <w:highlight w:val="none"/>
          <w:lang w:val="en-US" w:eastAsia="zh-CN"/>
        </w:rPr>
        <w:sectPr>
          <w:pgSz w:w="11900" w:h="16840"/>
          <w:pgMar w:top="1418" w:right="1588" w:bottom="1361" w:left="1588" w:header="851" w:footer="992" w:gutter="0"/>
          <w:pgNumType w:fmt="decimal"/>
          <w:cols w:space="720" w:num="1"/>
          <w:titlePg/>
        </w:sectPr>
      </w:pPr>
      <w:r>
        <w:rPr>
          <w:rFonts w:hint="eastAsia" w:ascii="仿宋" w:hAnsi="仿宋" w:eastAsia="仿宋" w:cs="仿宋"/>
          <w:color w:val="auto"/>
          <w:sz w:val="24"/>
          <w:szCs w:val="24"/>
          <w:highlight w:val="none"/>
        </w:rPr>
        <w:t>注:本声明书中所述的参加</w:t>
      </w:r>
      <w:r>
        <w:rPr>
          <w:rFonts w:hint="eastAsia" w:ascii="仿宋" w:hAnsi="仿宋" w:eastAsia="仿宋" w:cs="仿宋"/>
          <w:color w:val="auto"/>
          <w:sz w:val="24"/>
          <w:szCs w:val="24"/>
          <w:highlight w:val="none"/>
          <w:lang w:eastAsia="zh-CN"/>
        </w:rPr>
        <w:t>采购活动</w:t>
      </w:r>
      <w:r>
        <w:rPr>
          <w:rFonts w:hint="eastAsia" w:ascii="仿宋" w:hAnsi="仿宋" w:eastAsia="仿宋" w:cs="仿宋"/>
          <w:color w:val="auto"/>
          <w:sz w:val="24"/>
          <w:szCs w:val="24"/>
          <w:highlight w:val="none"/>
        </w:rPr>
        <w:t>前三年是指</w:t>
      </w:r>
      <w:r>
        <w:rPr>
          <w:rFonts w:hint="eastAsia" w:ascii="仿宋" w:hAnsi="仿宋" w:eastAsia="仿宋" w:cs="仿宋"/>
          <w:color w:val="auto"/>
          <w:sz w:val="24"/>
          <w:szCs w:val="24"/>
          <w:highlight w:val="none"/>
          <w:lang w:eastAsia="zh-CN"/>
        </w:rPr>
        <w:t>2021年12月</w:t>
      </w: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lang w:val="en-US" w:eastAsia="zh-CN"/>
        </w:rPr>
        <w:t>至今。</w:t>
      </w:r>
    </w:p>
    <w:p>
      <w:pPr>
        <w:pStyle w:val="7"/>
        <w:pageBreakBefore w:val="0"/>
        <w:wordWrap w:val="0"/>
        <w:adjustRightInd w:val="0"/>
        <w:snapToGrid w:val="0"/>
        <w:ind w:firstLine="0"/>
        <w:jc w:val="left"/>
        <w:outlineLvl w:val="9"/>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附件3</w:t>
      </w:r>
    </w:p>
    <w:p>
      <w:pPr>
        <w:pageBreakBefore w:val="0"/>
        <w:wordWrap w:val="0"/>
        <w:adjustRightInd w:val="0"/>
        <w:snapToGrid w:val="0"/>
        <w:spacing w:line="360" w:lineRule="auto"/>
        <w:jc w:val="center"/>
        <w:outlineLvl w:val="9"/>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非联合体投标承诺书</w:t>
      </w:r>
    </w:p>
    <w:p>
      <w:pPr>
        <w:pageBreakBefore w:val="0"/>
        <w:wordWrap w:val="0"/>
        <w:adjustRightInd w:val="0"/>
        <w:snapToGrid w:val="0"/>
        <w:spacing w:line="360" w:lineRule="auto"/>
        <w:jc w:val="center"/>
        <w:outlineLvl w:val="9"/>
        <w:rPr>
          <w:rFonts w:hint="default" w:ascii="仿宋" w:hAnsi="仿宋" w:eastAsia="仿宋" w:cs="仿宋"/>
          <w:b/>
          <w:bCs w:val="0"/>
          <w:color w:val="auto"/>
          <w:sz w:val="28"/>
          <w:szCs w:val="28"/>
          <w:highlight w:val="none"/>
          <w:lang w:val="en-US" w:eastAsia="zh-CN"/>
        </w:rPr>
      </w:pPr>
    </w:p>
    <w:p>
      <w:pPr>
        <w:pageBreakBefore w:val="0"/>
        <w:wordWrap w:val="0"/>
        <w:adjustRightInd w:val="0"/>
        <w:snapToGrid w:val="0"/>
        <w:spacing w:line="360" w:lineRule="auto"/>
        <w:jc w:val="left"/>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u w:val="single"/>
        </w:rPr>
        <w:t xml:space="preserve">  （采购人名称） </w:t>
      </w:r>
      <w:r>
        <w:rPr>
          <w:rFonts w:hint="eastAsia" w:ascii="仿宋" w:hAnsi="仿宋" w:eastAsia="仿宋" w:cs="仿宋"/>
          <w:b/>
          <w:bCs/>
          <w:color w:val="auto"/>
          <w:sz w:val="28"/>
          <w:szCs w:val="28"/>
          <w:highlight w:val="none"/>
        </w:rPr>
        <w:t>：</w:t>
      </w:r>
    </w:p>
    <w:p>
      <w:pPr>
        <w:keepNext w:val="0"/>
        <w:keepLines w:val="0"/>
        <w:pageBreakBefore w:val="0"/>
        <w:widowControl w:val="0"/>
        <w:kinsoku/>
        <w:overflowPunct/>
        <w:topLinePunct w:val="0"/>
        <w:autoSpaceDE/>
        <w:autoSpaceDN/>
        <w:bidi w:val="0"/>
        <w:spacing w:line="5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我方在此声明，我方参加</w:t>
      </w:r>
      <w:r>
        <w:rPr>
          <w:rFonts w:hint="eastAsia" w:ascii="仿宋" w:hAnsi="仿宋" w:eastAsia="仿宋" w:cs="仿宋"/>
          <w:color w:val="auto"/>
          <w:sz w:val="28"/>
          <w:szCs w:val="28"/>
          <w:highlight w:val="none"/>
          <w:u w:val="single"/>
        </w:rPr>
        <w:t xml:space="preserve"> （项目名称）</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采购活动，</w:t>
      </w:r>
      <w:r>
        <w:rPr>
          <w:rFonts w:hint="eastAsia" w:ascii="仿宋" w:hAnsi="仿宋" w:eastAsia="仿宋" w:cs="仿宋"/>
          <w:color w:val="auto"/>
          <w:sz w:val="28"/>
          <w:szCs w:val="28"/>
          <w:highlight w:val="none"/>
          <w:lang w:val="en-US" w:eastAsia="zh-CN"/>
        </w:rPr>
        <w:t>为非联合体投标</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line="500" w:lineRule="exact"/>
        <w:ind w:firstLine="560" w:firstLineChars="20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我方保证上述信息的真实和准确，并愿意承担因我方就此弄虚作假所引起的一切法律后果。</w:t>
      </w:r>
    </w:p>
    <w:p>
      <w:pPr>
        <w:pageBreakBefore w:val="0"/>
        <w:wordWrap w:val="0"/>
        <w:adjustRightInd w:val="0"/>
        <w:snapToGrid w:val="0"/>
        <w:spacing w:line="360" w:lineRule="auto"/>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w:t>
      </w:r>
    </w:p>
    <w:p>
      <w:pPr>
        <w:pageBreakBefore w:val="0"/>
        <w:wordWrap w:val="0"/>
        <w:adjustRightInd w:val="0"/>
        <w:snapToGrid w:val="0"/>
        <w:spacing w:line="360" w:lineRule="auto"/>
        <w:jc w:val="left"/>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特此声明</w:t>
      </w:r>
      <w:r>
        <w:rPr>
          <w:rFonts w:hint="eastAsia" w:ascii="仿宋" w:hAnsi="仿宋" w:eastAsia="仿宋" w:cs="仿宋"/>
          <w:color w:val="auto"/>
          <w:sz w:val="28"/>
          <w:szCs w:val="28"/>
          <w:highlight w:val="none"/>
          <w:lang w:eastAsia="zh-CN"/>
        </w:rPr>
        <w:t>！</w:t>
      </w:r>
    </w:p>
    <w:p>
      <w:pPr>
        <w:pageBreakBefore w:val="0"/>
        <w:wordWrap w:val="0"/>
        <w:spacing w:line="360" w:lineRule="auto"/>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w:t>
      </w:r>
    </w:p>
    <w:p>
      <w:pPr>
        <w:pageBreakBefore w:val="0"/>
        <w:wordWrap w:val="0"/>
        <w:spacing w:line="360" w:lineRule="auto"/>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w:t>
      </w:r>
    </w:p>
    <w:p>
      <w:pPr>
        <w:pageBreakBefore w:val="0"/>
        <w:wordWrap w:val="0"/>
        <w:spacing w:line="360" w:lineRule="auto"/>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w:t>
      </w:r>
    </w:p>
    <w:p>
      <w:pPr>
        <w:pageBreakBefore w:val="0"/>
        <w:wordWrap w:val="0"/>
        <w:spacing w:line="360" w:lineRule="auto"/>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w:t>
      </w:r>
    </w:p>
    <w:p>
      <w:pPr>
        <w:pageBreakBefore w:val="0"/>
        <w:wordWrap w:val="0"/>
        <w:spacing w:line="360" w:lineRule="auto"/>
        <w:outlineLvl w:val="9"/>
        <w:rPr>
          <w:rFonts w:hint="eastAsia" w:ascii="仿宋" w:hAnsi="仿宋" w:eastAsia="仿宋" w:cs="仿宋"/>
          <w:b/>
          <w:color w:val="auto"/>
          <w:sz w:val="28"/>
          <w:szCs w:val="28"/>
          <w:highlight w:val="none"/>
        </w:rPr>
      </w:pPr>
    </w:p>
    <w:p>
      <w:pPr>
        <w:pageBreakBefore w:val="0"/>
        <w:wordWrap w:val="0"/>
        <w:spacing w:line="360" w:lineRule="auto"/>
        <w:outlineLvl w:val="9"/>
        <w:rPr>
          <w:rFonts w:hint="eastAsia" w:ascii="仿宋" w:hAnsi="仿宋" w:eastAsia="仿宋" w:cs="仿宋"/>
          <w:b/>
          <w:color w:val="auto"/>
          <w:sz w:val="28"/>
          <w:szCs w:val="28"/>
          <w:highlight w:val="none"/>
        </w:rPr>
      </w:pPr>
    </w:p>
    <w:p>
      <w:pPr>
        <w:pageBreakBefore w:val="0"/>
        <w:wordWrap w:val="0"/>
        <w:spacing w:line="500" w:lineRule="exac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申请人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（盖单位公章）</w:t>
      </w:r>
    </w:p>
    <w:p>
      <w:pPr>
        <w:pageBreakBefore w:val="0"/>
        <w:wordWrap w:val="0"/>
        <w:spacing w:line="500" w:lineRule="exac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ind w:firstLine="560"/>
        <w:rPr>
          <w:rFonts w:hint="eastAsia" w:ascii="仿宋" w:hAnsi="仿宋" w:eastAsia="仿宋" w:cs="仿宋"/>
          <w:color w:val="auto"/>
          <w:sz w:val="28"/>
          <w:szCs w:val="28"/>
          <w:highlight w:val="none"/>
          <w:lang w:val="en-US" w:eastAsia="zh-CN"/>
        </w:rPr>
        <w:sectPr>
          <w:pgSz w:w="11900" w:h="16840"/>
          <w:pgMar w:top="1418" w:right="1588" w:bottom="1361" w:left="1588" w:header="851" w:footer="992" w:gutter="0"/>
          <w:pgNumType w:fmt="decimal"/>
          <w:cols w:space="720" w:num="1"/>
          <w:titlePg/>
        </w:sectPr>
      </w:pPr>
    </w:p>
    <w:p>
      <w:pPr>
        <w:numPr>
          <w:ilvl w:val="0"/>
          <w:numId w:val="0"/>
        </w:numPr>
        <w:spacing w:line="480" w:lineRule="exact"/>
        <w:jc w:val="center"/>
        <w:outlineLvl w:val="9"/>
        <w:rPr>
          <w:rFonts w:hint="eastAsia" w:ascii="仿宋" w:hAnsi="仿宋" w:eastAsia="仿宋" w:cs="仿宋"/>
          <w:color w:val="auto"/>
          <w:sz w:val="32"/>
          <w:szCs w:val="32"/>
          <w:highlight w:val="none"/>
        </w:rPr>
      </w:pPr>
      <w:r>
        <w:rPr>
          <w:rFonts w:hint="eastAsia" w:ascii="仿宋" w:hAnsi="仿宋" w:eastAsia="仿宋" w:cs="仿宋"/>
          <w:b/>
          <w:bCs/>
          <w:color w:val="auto"/>
          <w:kern w:val="28"/>
          <w:sz w:val="32"/>
          <w:szCs w:val="32"/>
          <w:highlight w:val="none"/>
          <w:u w:val="none" w:color="000000"/>
          <w:lang w:val="en-US" w:eastAsia="zh-CN"/>
        </w:rPr>
        <w:t>七、</w:t>
      </w:r>
      <w:r>
        <w:rPr>
          <w:rFonts w:hint="eastAsia" w:ascii="仿宋" w:hAnsi="仿宋" w:eastAsia="仿宋" w:cs="仿宋"/>
          <w:b/>
          <w:bCs/>
          <w:color w:val="auto"/>
          <w:kern w:val="28"/>
          <w:sz w:val="32"/>
          <w:szCs w:val="32"/>
          <w:highlight w:val="none"/>
          <w:u w:val="none" w:color="000000"/>
          <w:lang w:val="zh-TW" w:eastAsia="zh-CN"/>
        </w:rPr>
        <w:t>招标代理服务工作方案</w:t>
      </w:r>
    </w:p>
    <w:p>
      <w:pPr>
        <w:spacing w:line="480" w:lineRule="exact"/>
        <w:jc w:val="center"/>
        <w:outlineLvl w:val="9"/>
        <w:rPr>
          <w:rFonts w:hint="eastAsia" w:ascii="仿宋" w:hAnsi="仿宋" w:eastAsia="仿宋" w:cs="仿宋"/>
          <w:color w:val="auto"/>
          <w:highlight w:val="none"/>
        </w:rPr>
      </w:pPr>
      <w:r>
        <w:rPr>
          <w:rFonts w:hint="eastAsia" w:ascii="仿宋" w:hAnsi="仿宋" w:eastAsia="仿宋" w:cs="仿宋"/>
          <w:b/>
          <w:bCs/>
          <w:color w:val="auto"/>
          <w:kern w:val="28"/>
          <w:sz w:val="32"/>
          <w:szCs w:val="32"/>
          <w:highlight w:val="none"/>
          <w:u w:val="none" w:color="000000"/>
        </w:rPr>
        <w:t>（格式</w:t>
      </w:r>
      <w:r>
        <w:rPr>
          <w:rFonts w:hint="eastAsia" w:ascii="仿宋" w:hAnsi="仿宋" w:eastAsia="仿宋" w:cs="仿宋"/>
          <w:b/>
          <w:bCs/>
          <w:color w:val="auto"/>
          <w:kern w:val="28"/>
          <w:sz w:val="32"/>
          <w:szCs w:val="32"/>
          <w:highlight w:val="none"/>
          <w:u w:val="none" w:color="000000"/>
          <w:lang w:eastAsia="zh-CN"/>
        </w:rPr>
        <w:t>申请人</w:t>
      </w:r>
      <w:r>
        <w:rPr>
          <w:rFonts w:hint="eastAsia" w:ascii="仿宋" w:hAnsi="仿宋" w:eastAsia="仿宋" w:cs="仿宋"/>
          <w:b/>
          <w:bCs/>
          <w:color w:val="auto"/>
          <w:kern w:val="28"/>
          <w:sz w:val="32"/>
          <w:szCs w:val="32"/>
          <w:highlight w:val="none"/>
          <w:u w:val="none" w:color="000000"/>
        </w:rPr>
        <w:t>自拟）</w:t>
      </w:r>
    </w:p>
    <w:p>
      <w:pPr>
        <w:outlineLvl w:val="9"/>
        <w:rPr>
          <w:rFonts w:hint="eastAsia" w:ascii="仿宋" w:hAnsi="仿宋" w:eastAsia="仿宋" w:cs="仿宋"/>
          <w:b/>
          <w:bCs/>
          <w:color w:val="auto"/>
          <w:sz w:val="32"/>
          <w:szCs w:val="32"/>
          <w:highlight w:val="none"/>
        </w:rPr>
      </w:pPr>
    </w:p>
    <w:p>
      <w:pPr>
        <w:outlineLvl w:val="9"/>
        <w:rPr>
          <w:rFonts w:hint="eastAsia" w:ascii="仿宋" w:hAnsi="仿宋" w:eastAsia="仿宋" w:cs="仿宋"/>
          <w:b/>
          <w:bCs/>
          <w:color w:val="auto"/>
          <w:sz w:val="32"/>
          <w:szCs w:val="32"/>
          <w:highlight w:val="none"/>
        </w:rPr>
      </w:pPr>
    </w:p>
    <w:p>
      <w:pPr>
        <w:outlineLvl w:val="9"/>
        <w:rPr>
          <w:rFonts w:hint="eastAsia" w:ascii="仿宋" w:hAnsi="仿宋" w:eastAsia="仿宋" w:cs="仿宋"/>
          <w:color w:val="auto"/>
          <w:highlight w:val="none"/>
        </w:rPr>
      </w:pPr>
    </w:p>
    <w:p>
      <w:pPr>
        <w:spacing w:line="360" w:lineRule="auto"/>
        <w:jc w:val="both"/>
        <w:outlineLvl w:val="9"/>
        <w:rPr>
          <w:rFonts w:hint="eastAsia" w:ascii="仿宋" w:hAnsi="仿宋" w:eastAsia="仿宋" w:cs="仿宋"/>
          <w:b/>
          <w:bCs/>
          <w:color w:val="auto"/>
          <w:kern w:val="28"/>
          <w:sz w:val="32"/>
          <w:szCs w:val="32"/>
          <w:highlight w:val="none"/>
          <w:u w:val="none" w:color="000000"/>
        </w:rPr>
      </w:pPr>
      <w:bookmarkStart w:id="74" w:name="_Toc13474"/>
    </w:p>
    <w:p>
      <w:pPr>
        <w:pStyle w:val="4"/>
        <w:outlineLvl w:val="9"/>
        <w:rPr>
          <w:rFonts w:hint="eastAsia" w:ascii="仿宋" w:hAnsi="仿宋" w:eastAsia="仿宋" w:cs="仿宋"/>
          <w:color w:val="auto"/>
          <w:highlight w:val="none"/>
        </w:rPr>
      </w:pPr>
    </w:p>
    <w:p>
      <w:pPr>
        <w:outlineLvl w:val="9"/>
        <w:rPr>
          <w:rFonts w:hint="eastAsia" w:ascii="仿宋" w:hAnsi="仿宋" w:eastAsia="仿宋" w:cs="仿宋"/>
          <w:color w:val="auto"/>
          <w:highlight w:val="none"/>
        </w:rPr>
      </w:pPr>
    </w:p>
    <w:bookmarkEnd w:id="74"/>
    <w:p>
      <w:pPr>
        <w:spacing w:line="360" w:lineRule="auto"/>
        <w:jc w:val="center"/>
        <w:outlineLvl w:val="9"/>
        <w:rPr>
          <w:rFonts w:hint="eastAsia" w:ascii="仿宋" w:hAnsi="仿宋" w:eastAsia="仿宋" w:cs="仿宋"/>
          <w:b/>
          <w:bCs/>
          <w:color w:val="auto"/>
          <w:kern w:val="28"/>
          <w:sz w:val="32"/>
          <w:szCs w:val="40"/>
          <w:highlight w:val="none"/>
          <w:u w:val="none" w:color="000000"/>
          <w:lang w:val="en-US" w:eastAsia="zh-CN"/>
        </w:rPr>
        <w:sectPr>
          <w:pgSz w:w="11900" w:h="16840"/>
          <w:pgMar w:top="1418" w:right="1588" w:bottom="1361" w:left="1588" w:header="851" w:footer="992" w:gutter="0"/>
          <w:pgNumType w:fmt="decimal"/>
          <w:cols w:space="720" w:num="1"/>
          <w:titlePg/>
        </w:sectPr>
      </w:pPr>
    </w:p>
    <w:p>
      <w:pPr>
        <w:numPr>
          <w:ilvl w:val="0"/>
          <w:numId w:val="0"/>
        </w:numPr>
        <w:spacing w:line="360" w:lineRule="auto"/>
        <w:jc w:val="center"/>
        <w:outlineLvl w:val="9"/>
        <w:rPr>
          <w:rFonts w:hint="eastAsia" w:ascii="仿宋" w:hAnsi="仿宋" w:eastAsia="仿宋" w:cs="仿宋"/>
          <w:b/>
          <w:bCs/>
          <w:color w:val="auto"/>
          <w:kern w:val="28"/>
          <w:sz w:val="32"/>
          <w:szCs w:val="32"/>
          <w:highlight w:val="none"/>
          <w:u w:val="none" w:color="000000"/>
        </w:rPr>
      </w:pPr>
      <w:r>
        <w:rPr>
          <w:rFonts w:hint="eastAsia" w:ascii="仿宋" w:hAnsi="仿宋" w:eastAsia="仿宋" w:cs="仿宋"/>
          <w:b/>
          <w:bCs/>
          <w:color w:val="auto"/>
          <w:kern w:val="28"/>
          <w:sz w:val="32"/>
          <w:szCs w:val="32"/>
          <w:highlight w:val="none"/>
          <w:u w:color="000000"/>
          <w:lang w:val="en-US" w:eastAsia="zh-CN" w:bidi="ar-SA"/>
        </w:rPr>
        <w:t>八、</w:t>
      </w:r>
      <w:r>
        <w:rPr>
          <w:rFonts w:hint="eastAsia" w:ascii="仿宋" w:hAnsi="仿宋" w:eastAsia="仿宋" w:cs="仿宋"/>
          <w:b/>
          <w:bCs/>
          <w:color w:val="auto"/>
          <w:kern w:val="28"/>
          <w:sz w:val="32"/>
          <w:szCs w:val="32"/>
          <w:highlight w:val="none"/>
          <w:u w:val="none" w:color="000000"/>
        </w:rPr>
        <w:t>项目组成人员</w:t>
      </w:r>
    </w:p>
    <w:p>
      <w:pPr>
        <w:numPr>
          <w:ilvl w:val="0"/>
          <w:numId w:val="0"/>
        </w:numPr>
        <w:spacing w:line="360" w:lineRule="auto"/>
        <w:jc w:val="center"/>
        <w:outlineLvl w:val="9"/>
        <w:rPr>
          <w:rFonts w:hint="eastAsia" w:ascii="仿宋" w:hAnsi="仿宋" w:eastAsia="仿宋" w:cs="仿宋"/>
          <w:b/>
          <w:bCs/>
          <w:color w:val="auto"/>
          <w:kern w:val="28"/>
          <w:sz w:val="32"/>
          <w:szCs w:val="32"/>
          <w:highlight w:val="none"/>
          <w:u w:val="none" w:color="000000"/>
        </w:rPr>
      </w:pPr>
    </w:p>
    <w:tbl>
      <w:tblPr>
        <w:tblStyle w:val="16"/>
        <w:tblW w:w="992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5"/>
        <w:gridCol w:w="1210"/>
        <w:gridCol w:w="885"/>
        <w:gridCol w:w="1914"/>
        <w:gridCol w:w="2449"/>
        <w:gridCol w:w="1867"/>
        <w:gridCol w:w="8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30" w:hRule="atLeast"/>
          <w:jc w:val="center"/>
        </w:trPr>
        <w:tc>
          <w:tcPr>
            <w:tcW w:w="755" w:type="dxa"/>
            <w:vAlign w:val="center"/>
          </w:tcPr>
          <w:p>
            <w:pPr>
              <w:jc w:val="center"/>
              <w:outlineLvl w:val="9"/>
              <w:rPr>
                <w:rFonts w:hint="eastAsia" w:ascii="仿宋" w:hAnsi="仿宋" w:eastAsia="仿宋" w:cs="仿宋"/>
                <w:b/>
                <w:bCs/>
                <w:color w:val="auto"/>
                <w:sz w:val="24"/>
                <w:szCs w:val="32"/>
                <w:highlight w:val="none"/>
              </w:rPr>
            </w:pPr>
            <w:bookmarkStart w:id="75" w:name="_Toc10534"/>
            <w:r>
              <w:rPr>
                <w:rFonts w:hint="eastAsia" w:ascii="仿宋" w:hAnsi="仿宋" w:eastAsia="仿宋" w:cs="仿宋"/>
                <w:b/>
                <w:bCs/>
                <w:color w:val="auto"/>
                <w:sz w:val="24"/>
                <w:szCs w:val="32"/>
                <w:highlight w:val="none"/>
              </w:rPr>
              <w:t>序号</w:t>
            </w:r>
          </w:p>
        </w:tc>
        <w:tc>
          <w:tcPr>
            <w:tcW w:w="1210" w:type="dxa"/>
            <w:vAlign w:val="center"/>
          </w:tcPr>
          <w:p>
            <w:pPr>
              <w:jc w:val="center"/>
              <w:outlineLvl w:val="9"/>
              <w:rPr>
                <w:rFonts w:hint="eastAsia" w:ascii="仿宋" w:hAnsi="仿宋" w:eastAsia="仿宋" w:cs="仿宋"/>
                <w:b/>
                <w:bCs/>
                <w:color w:val="auto"/>
                <w:sz w:val="24"/>
                <w:szCs w:val="32"/>
                <w:highlight w:val="none"/>
                <w:lang w:eastAsia="zh-CN"/>
              </w:rPr>
            </w:pPr>
            <w:r>
              <w:rPr>
                <w:rFonts w:hint="eastAsia" w:ascii="仿宋" w:hAnsi="仿宋" w:eastAsia="仿宋" w:cs="仿宋"/>
                <w:b/>
                <w:bCs/>
                <w:color w:val="auto"/>
                <w:sz w:val="24"/>
                <w:szCs w:val="32"/>
                <w:highlight w:val="none"/>
                <w:lang w:eastAsia="zh-CN"/>
              </w:rPr>
              <w:t>姓名</w:t>
            </w:r>
          </w:p>
        </w:tc>
        <w:tc>
          <w:tcPr>
            <w:tcW w:w="885" w:type="dxa"/>
            <w:vAlign w:val="center"/>
          </w:tcPr>
          <w:p>
            <w:pPr>
              <w:jc w:val="center"/>
              <w:outlineLvl w:val="9"/>
              <w:rPr>
                <w:rFonts w:hint="eastAsia" w:ascii="仿宋" w:hAnsi="仿宋" w:eastAsia="仿宋" w:cs="仿宋"/>
                <w:b/>
                <w:bCs/>
                <w:color w:val="auto"/>
                <w:sz w:val="24"/>
                <w:szCs w:val="32"/>
                <w:highlight w:val="none"/>
                <w:lang w:eastAsia="zh-CN"/>
              </w:rPr>
            </w:pPr>
            <w:r>
              <w:rPr>
                <w:rFonts w:hint="eastAsia" w:ascii="仿宋" w:hAnsi="仿宋" w:eastAsia="仿宋" w:cs="仿宋"/>
                <w:b/>
                <w:bCs/>
                <w:color w:val="auto"/>
                <w:sz w:val="24"/>
                <w:szCs w:val="32"/>
                <w:highlight w:val="none"/>
                <w:lang w:eastAsia="zh-CN"/>
              </w:rPr>
              <w:t>性别</w:t>
            </w:r>
          </w:p>
        </w:tc>
        <w:tc>
          <w:tcPr>
            <w:tcW w:w="1914" w:type="dxa"/>
            <w:vAlign w:val="center"/>
          </w:tcPr>
          <w:p>
            <w:pPr>
              <w:jc w:val="center"/>
              <w:outlineLvl w:val="9"/>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身份证号码</w:t>
            </w:r>
          </w:p>
        </w:tc>
        <w:tc>
          <w:tcPr>
            <w:tcW w:w="2449" w:type="dxa"/>
            <w:vAlign w:val="center"/>
          </w:tcPr>
          <w:p>
            <w:pPr>
              <w:jc w:val="center"/>
              <w:outlineLvl w:val="9"/>
              <w:rPr>
                <w:rFonts w:hint="eastAsia" w:ascii="仿宋" w:hAnsi="仿宋" w:eastAsia="仿宋" w:cs="仿宋"/>
                <w:b/>
                <w:bCs/>
                <w:color w:val="auto"/>
                <w:sz w:val="24"/>
                <w:szCs w:val="32"/>
                <w:highlight w:val="none"/>
                <w:lang w:eastAsia="zh-CN"/>
              </w:rPr>
            </w:pPr>
            <w:r>
              <w:rPr>
                <w:rFonts w:hint="eastAsia" w:ascii="仿宋" w:hAnsi="仿宋" w:eastAsia="仿宋" w:cs="仿宋"/>
                <w:b/>
                <w:bCs/>
                <w:color w:val="auto"/>
                <w:sz w:val="24"/>
                <w:szCs w:val="32"/>
                <w:highlight w:val="none"/>
                <w:lang w:val="en-US" w:eastAsia="zh-CN"/>
              </w:rPr>
              <w:t>云南省建设工程招标投标从业人员培训合格证</w:t>
            </w:r>
            <w:r>
              <w:rPr>
                <w:rFonts w:hint="eastAsia" w:ascii="仿宋" w:hAnsi="仿宋" w:eastAsia="仿宋" w:cs="仿宋"/>
                <w:b/>
                <w:bCs/>
                <w:color w:val="auto"/>
                <w:sz w:val="24"/>
                <w:szCs w:val="32"/>
                <w:highlight w:val="none"/>
                <w:lang w:eastAsia="zh-CN"/>
              </w:rPr>
              <w:t>证书编号</w:t>
            </w:r>
          </w:p>
        </w:tc>
        <w:tc>
          <w:tcPr>
            <w:tcW w:w="1867" w:type="dxa"/>
            <w:vAlign w:val="center"/>
          </w:tcPr>
          <w:p>
            <w:pPr>
              <w:jc w:val="center"/>
              <w:outlineLvl w:val="9"/>
              <w:rPr>
                <w:rFonts w:hint="eastAsia" w:ascii="仿宋" w:hAnsi="仿宋" w:eastAsia="仿宋" w:cs="仿宋"/>
                <w:b/>
                <w:bCs/>
                <w:color w:val="auto"/>
                <w:sz w:val="24"/>
                <w:szCs w:val="32"/>
                <w:highlight w:val="none"/>
                <w:lang w:eastAsia="zh-CN"/>
              </w:rPr>
            </w:pPr>
            <w:r>
              <w:rPr>
                <w:rFonts w:hint="eastAsia" w:ascii="仿宋" w:hAnsi="仿宋" w:eastAsia="仿宋" w:cs="仿宋"/>
                <w:b/>
                <w:bCs/>
                <w:color w:val="auto"/>
                <w:sz w:val="24"/>
                <w:szCs w:val="32"/>
                <w:highlight w:val="none"/>
                <w:lang w:eastAsia="zh-CN"/>
              </w:rPr>
              <w:t>本次项目拟任职</w:t>
            </w:r>
          </w:p>
        </w:tc>
        <w:tc>
          <w:tcPr>
            <w:tcW w:w="841" w:type="dxa"/>
            <w:vAlign w:val="center"/>
          </w:tcPr>
          <w:p>
            <w:pPr>
              <w:jc w:val="center"/>
              <w:outlineLvl w:val="9"/>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755" w:type="dxa"/>
            <w:vAlign w:val="center"/>
          </w:tcPr>
          <w:p>
            <w:pPr>
              <w:jc w:val="center"/>
              <w:outlineLvl w:val="9"/>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w:t>
            </w:r>
          </w:p>
        </w:tc>
        <w:tc>
          <w:tcPr>
            <w:tcW w:w="1210" w:type="dxa"/>
            <w:shd w:val="clear" w:color="auto" w:fill="auto"/>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outlineLvl w:val="9"/>
              <w:rPr>
                <w:rFonts w:hint="eastAsia" w:ascii="仿宋" w:hAnsi="仿宋" w:eastAsia="仿宋" w:cs="仿宋"/>
                <w:b/>
                <w:bCs/>
                <w:color w:val="auto"/>
                <w:kern w:val="2"/>
                <w:sz w:val="28"/>
                <w:szCs w:val="28"/>
                <w:highlight w:val="none"/>
                <w:lang w:val="en-US" w:eastAsia="zh-CN" w:bidi="ar-SA"/>
              </w:rPr>
            </w:pPr>
          </w:p>
        </w:tc>
        <w:tc>
          <w:tcPr>
            <w:tcW w:w="885" w:type="dxa"/>
            <w:shd w:val="clear" w:color="auto" w:fill="auto"/>
            <w:vAlign w:val="center"/>
          </w:tcPr>
          <w:p>
            <w:pPr>
              <w:jc w:val="center"/>
              <w:outlineLvl w:val="9"/>
              <w:rPr>
                <w:rFonts w:hint="eastAsia" w:ascii="仿宋" w:hAnsi="仿宋" w:eastAsia="仿宋" w:cs="仿宋"/>
                <w:b/>
                <w:bCs/>
                <w:color w:val="auto"/>
                <w:kern w:val="2"/>
                <w:sz w:val="24"/>
                <w:szCs w:val="24"/>
                <w:highlight w:val="none"/>
                <w:lang w:val="en-US" w:eastAsia="zh-CN" w:bidi="ar-SA"/>
              </w:rPr>
            </w:pPr>
          </w:p>
        </w:tc>
        <w:tc>
          <w:tcPr>
            <w:tcW w:w="1914" w:type="dxa"/>
            <w:shd w:val="clear" w:color="auto" w:fill="auto"/>
            <w:vAlign w:val="center"/>
          </w:tcPr>
          <w:p>
            <w:pPr>
              <w:jc w:val="center"/>
              <w:outlineLvl w:val="9"/>
              <w:rPr>
                <w:rFonts w:hint="eastAsia" w:ascii="仿宋" w:hAnsi="仿宋" w:eastAsia="仿宋" w:cs="仿宋"/>
                <w:b/>
                <w:bCs/>
                <w:color w:val="auto"/>
                <w:kern w:val="2"/>
                <w:sz w:val="24"/>
                <w:szCs w:val="24"/>
                <w:highlight w:val="none"/>
                <w:lang w:val="en-US" w:eastAsia="zh-CN" w:bidi="ar-SA"/>
              </w:rPr>
            </w:pPr>
          </w:p>
        </w:tc>
        <w:tc>
          <w:tcPr>
            <w:tcW w:w="2449" w:type="dxa"/>
            <w:shd w:val="clear" w:color="auto" w:fill="auto"/>
            <w:vAlign w:val="center"/>
          </w:tcPr>
          <w:p>
            <w:pPr>
              <w:jc w:val="center"/>
              <w:outlineLvl w:val="9"/>
              <w:rPr>
                <w:rFonts w:hint="eastAsia" w:ascii="仿宋" w:hAnsi="仿宋" w:eastAsia="仿宋" w:cs="仿宋"/>
                <w:b/>
                <w:bCs/>
                <w:color w:val="auto"/>
                <w:kern w:val="2"/>
                <w:sz w:val="24"/>
                <w:szCs w:val="24"/>
                <w:highlight w:val="none"/>
                <w:lang w:val="en-US" w:eastAsia="zh-CN" w:bidi="ar-SA"/>
              </w:rPr>
            </w:pPr>
          </w:p>
        </w:tc>
        <w:tc>
          <w:tcPr>
            <w:tcW w:w="186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 w:hAnsi="仿宋" w:eastAsia="仿宋" w:cs="仿宋"/>
                <w:b/>
                <w:bCs/>
                <w:color w:val="auto"/>
                <w:kern w:val="2"/>
                <w:sz w:val="24"/>
                <w:szCs w:val="24"/>
                <w:highlight w:val="none"/>
                <w:lang w:val="en-US" w:eastAsia="zh-CN" w:bidi="ar-SA"/>
              </w:rPr>
            </w:pPr>
          </w:p>
        </w:tc>
        <w:tc>
          <w:tcPr>
            <w:tcW w:w="841" w:type="dxa"/>
            <w:vAlign w:val="center"/>
          </w:tcPr>
          <w:p>
            <w:pPr>
              <w:outlineLvl w:val="9"/>
              <w:rPr>
                <w:rFonts w:hint="eastAsia" w:ascii="仿宋" w:hAnsi="仿宋" w:eastAsia="仿宋" w:cs="仿宋"/>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755" w:type="dxa"/>
            <w:vAlign w:val="center"/>
          </w:tcPr>
          <w:p>
            <w:pPr>
              <w:jc w:val="center"/>
              <w:outlineLvl w:val="9"/>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w:t>
            </w:r>
          </w:p>
        </w:tc>
        <w:tc>
          <w:tcPr>
            <w:tcW w:w="1210" w:type="dxa"/>
            <w:shd w:val="clear" w:color="auto" w:fill="auto"/>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outlineLvl w:val="9"/>
              <w:rPr>
                <w:rFonts w:hint="eastAsia" w:ascii="仿宋" w:hAnsi="仿宋" w:eastAsia="仿宋" w:cs="仿宋"/>
                <w:b/>
                <w:bCs/>
                <w:color w:val="auto"/>
                <w:kern w:val="2"/>
                <w:sz w:val="28"/>
                <w:szCs w:val="28"/>
                <w:highlight w:val="none"/>
                <w:lang w:val="en-US" w:eastAsia="zh-CN" w:bidi="ar-SA"/>
              </w:rPr>
            </w:pPr>
          </w:p>
        </w:tc>
        <w:tc>
          <w:tcPr>
            <w:tcW w:w="885" w:type="dxa"/>
            <w:shd w:val="clear" w:color="auto" w:fill="auto"/>
            <w:vAlign w:val="center"/>
          </w:tcPr>
          <w:p>
            <w:pPr>
              <w:jc w:val="center"/>
              <w:outlineLvl w:val="9"/>
              <w:rPr>
                <w:rFonts w:hint="eastAsia" w:ascii="仿宋" w:hAnsi="仿宋" w:eastAsia="仿宋" w:cs="仿宋"/>
                <w:b/>
                <w:bCs/>
                <w:color w:val="auto"/>
                <w:kern w:val="2"/>
                <w:sz w:val="24"/>
                <w:szCs w:val="24"/>
                <w:highlight w:val="none"/>
                <w:lang w:val="en-US" w:eastAsia="zh-CN" w:bidi="ar-SA"/>
              </w:rPr>
            </w:pPr>
          </w:p>
        </w:tc>
        <w:tc>
          <w:tcPr>
            <w:tcW w:w="1914" w:type="dxa"/>
            <w:shd w:val="clear" w:color="auto" w:fill="auto"/>
            <w:vAlign w:val="center"/>
          </w:tcPr>
          <w:p>
            <w:pPr>
              <w:jc w:val="center"/>
              <w:outlineLvl w:val="9"/>
              <w:rPr>
                <w:rFonts w:hint="eastAsia" w:ascii="仿宋" w:hAnsi="仿宋" w:eastAsia="仿宋" w:cs="仿宋"/>
                <w:b/>
                <w:bCs/>
                <w:color w:val="auto"/>
                <w:kern w:val="2"/>
                <w:sz w:val="24"/>
                <w:szCs w:val="24"/>
                <w:highlight w:val="none"/>
                <w:lang w:val="en-US" w:eastAsia="zh-CN" w:bidi="ar-SA"/>
              </w:rPr>
            </w:pPr>
          </w:p>
        </w:tc>
        <w:tc>
          <w:tcPr>
            <w:tcW w:w="2449" w:type="dxa"/>
            <w:shd w:val="clear" w:color="auto" w:fill="auto"/>
            <w:vAlign w:val="center"/>
          </w:tcPr>
          <w:p>
            <w:pPr>
              <w:jc w:val="center"/>
              <w:outlineLvl w:val="9"/>
              <w:rPr>
                <w:rFonts w:hint="eastAsia" w:ascii="仿宋" w:hAnsi="仿宋" w:eastAsia="仿宋" w:cs="仿宋"/>
                <w:b/>
                <w:bCs/>
                <w:color w:val="auto"/>
                <w:kern w:val="2"/>
                <w:sz w:val="24"/>
                <w:szCs w:val="24"/>
                <w:highlight w:val="none"/>
                <w:lang w:val="en-US" w:eastAsia="zh-CN" w:bidi="ar-SA"/>
              </w:rPr>
            </w:pPr>
          </w:p>
        </w:tc>
        <w:tc>
          <w:tcPr>
            <w:tcW w:w="1867" w:type="dxa"/>
            <w:shd w:val="clear" w:color="auto" w:fill="auto"/>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outlineLvl w:val="9"/>
              <w:rPr>
                <w:rFonts w:hint="eastAsia" w:ascii="仿宋" w:hAnsi="仿宋" w:eastAsia="仿宋" w:cs="仿宋"/>
                <w:b/>
                <w:bCs/>
                <w:color w:val="auto"/>
                <w:kern w:val="2"/>
                <w:sz w:val="24"/>
                <w:szCs w:val="24"/>
                <w:highlight w:val="none"/>
                <w:lang w:val="en-US" w:eastAsia="zh-CN" w:bidi="ar-SA"/>
              </w:rPr>
            </w:pPr>
          </w:p>
        </w:tc>
        <w:tc>
          <w:tcPr>
            <w:tcW w:w="841" w:type="dxa"/>
            <w:vAlign w:val="center"/>
          </w:tcPr>
          <w:p>
            <w:pPr>
              <w:outlineLvl w:val="9"/>
              <w:rPr>
                <w:rFonts w:hint="eastAsia" w:ascii="仿宋" w:hAnsi="仿宋" w:eastAsia="仿宋" w:cs="仿宋"/>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755" w:type="dxa"/>
            <w:vAlign w:val="center"/>
          </w:tcPr>
          <w:p>
            <w:pPr>
              <w:jc w:val="center"/>
              <w:outlineLvl w:val="9"/>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3</w:t>
            </w:r>
          </w:p>
        </w:tc>
        <w:tc>
          <w:tcPr>
            <w:tcW w:w="121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 w:hAnsi="仿宋" w:eastAsia="仿宋" w:cs="仿宋"/>
                <w:b/>
                <w:bCs/>
                <w:color w:val="auto"/>
                <w:kern w:val="2"/>
                <w:sz w:val="28"/>
                <w:szCs w:val="28"/>
                <w:highlight w:val="none"/>
                <w:lang w:val="en-US" w:eastAsia="zh-CN" w:bidi="ar-SA"/>
              </w:rPr>
            </w:pPr>
          </w:p>
        </w:tc>
        <w:tc>
          <w:tcPr>
            <w:tcW w:w="885" w:type="dxa"/>
            <w:shd w:val="clear" w:color="auto" w:fill="auto"/>
            <w:vAlign w:val="center"/>
          </w:tcPr>
          <w:p>
            <w:pPr>
              <w:jc w:val="center"/>
              <w:outlineLvl w:val="9"/>
              <w:rPr>
                <w:rFonts w:hint="eastAsia" w:ascii="仿宋" w:hAnsi="仿宋" w:eastAsia="仿宋" w:cs="仿宋"/>
                <w:b/>
                <w:bCs/>
                <w:color w:val="auto"/>
                <w:kern w:val="2"/>
                <w:sz w:val="24"/>
                <w:szCs w:val="24"/>
                <w:highlight w:val="none"/>
                <w:lang w:val="en-US" w:eastAsia="zh-CN" w:bidi="ar-SA"/>
              </w:rPr>
            </w:pPr>
          </w:p>
        </w:tc>
        <w:tc>
          <w:tcPr>
            <w:tcW w:w="1914" w:type="dxa"/>
            <w:shd w:val="clear" w:color="auto" w:fill="auto"/>
            <w:vAlign w:val="center"/>
          </w:tcPr>
          <w:p>
            <w:pPr>
              <w:jc w:val="center"/>
              <w:outlineLvl w:val="9"/>
              <w:rPr>
                <w:rFonts w:hint="eastAsia" w:ascii="仿宋" w:hAnsi="仿宋" w:eastAsia="仿宋" w:cs="仿宋"/>
                <w:b/>
                <w:bCs/>
                <w:color w:val="auto"/>
                <w:kern w:val="2"/>
                <w:sz w:val="24"/>
                <w:szCs w:val="24"/>
                <w:highlight w:val="none"/>
                <w:lang w:val="en-US" w:eastAsia="zh-CN" w:bidi="ar-SA"/>
              </w:rPr>
            </w:pPr>
          </w:p>
        </w:tc>
        <w:tc>
          <w:tcPr>
            <w:tcW w:w="2449" w:type="dxa"/>
            <w:shd w:val="clear" w:color="auto" w:fill="auto"/>
            <w:vAlign w:val="center"/>
          </w:tcPr>
          <w:p>
            <w:pPr>
              <w:jc w:val="center"/>
              <w:outlineLvl w:val="9"/>
              <w:rPr>
                <w:rFonts w:hint="eastAsia" w:ascii="仿宋" w:hAnsi="仿宋" w:eastAsia="仿宋" w:cs="仿宋"/>
                <w:b/>
                <w:bCs/>
                <w:color w:val="auto"/>
                <w:kern w:val="2"/>
                <w:sz w:val="24"/>
                <w:szCs w:val="24"/>
                <w:highlight w:val="none"/>
                <w:lang w:val="en-US" w:eastAsia="zh-CN" w:bidi="ar-SA"/>
              </w:rPr>
            </w:pPr>
          </w:p>
        </w:tc>
        <w:tc>
          <w:tcPr>
            <w:tcW w:w="1867"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ascii="仿宋" w:hAnsi="仿宋" w:eastAsia="仿宋" w:cs="仿宋"/>
                <w:b/>
                <w:bCs/>
                <w:color w:val="auto"/>
                <w:kern w:val="0"/>
                <w:sz w:val="24"/>
                <w:szCs w:val="24"/>
                <w:highlight w:val="none"/>
                <w:lang w:val="en-US" w:eastAsia="zh-CN" w:bidi="ar-SA"/>
              </w:rPr>
            </w:pPr>
          </w:p>
        </w:tc>
        <w:tc>
          <w:tcPr>
            <w:tcW w:w="841" w:type="dxa"/>
            <w:vAlign w:val="center"/>
          </w:tcPr>
          <w:p>
            <w:pPr>
              <w:outlineLvl w:val="9"/>
              <w:rPr>
                <w:rFonts w:hint="eastAsia" w:ascii="仿宋" w:hAnsi="仿宋" w:eastAsia="仿宋" w:cs="仿宋"/>
                <w:color w:val="auto"/>
                <w:highlight w:val="none"/>
              </w:rPr>
            </w:pPr>
          </w:p>
        </w:tc>
      </w:tr>
    </w:tbl>
    <w:p>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jc w:val="both"/>
        <w:textAlignment w:val="auto"/>
        <w:outlineLvl w:val="9"/>
        <w:rPr>
          <w:rFonts w:hint="default" w:ascii="仿宋" w:hAnsi="仿宋" w:eastAsia="仿宋" w:cs="仿宋"/>
          <w:b/>
          <w:bCs/>
          <w:color w:val="auto"/>
          <w:sz w:val="32"/>
          <w:szCs w:val="40"/>
          <w:highlight w:val="none"/>
          <w:lang w:val="en-US" w:eastAsia="zh-CN"/>
        </w:rPr>
        <w:sectPr>
          <w:pgSz w:w="11900" w:h="16840"/>
          <w:pgMar w:top="1418" w:right="1588" w:bottom="1361" w:left="1588" w:header="851" w:footer="992" w:gutter="0"/>
          <w:pgNumType w:fmt="decimal"/>
          <w:cols w:space="720" w:num="1"/>
          <w:titlePg/>
        </w:sectPr>
      </w:pPr>
      <w:r>
        <w:rPr>
          <w:rFonts w:hint="eastAsia" w:ascii="仿宋" w:hAnsi="仿宋" w:eastAsia="仿宋" w:cs="仿宋"/>
          <w:b/>
          <w:bCs/>
          <w:color w:val="auto"/>
          <w:kern w:val="28"/>
          <w:sz w:val="24"/>
          <w:szCs w:val="24"/>
          <w:highlight w:val="none"/>
          <w:u w:val="none" w:color="000000"/>
          <w:lang w:val="en-US" w:eastAsia="zh-CN"/>
        </w:rPr>
        <w:t>注：须附人员身份证、劳动合同及《</w:t>
      </w:r>
      <w:r>
        <w:rPr>
          <w:rFonts w:hint="eastAsia" w:ascii="仿宋" w:hAnsi="仿宋" w:eastAsia="仿宋" w:cs="仿宋"/>
          <w:b/>
          <w:bCs/>
          <w:color w:val="auto"/>
          <w:sz w:val="24"/>
          <w:szCs w:val="32"/>
          <w:highlight w:val="none"/>
          <w:lang w:val="en-US" w:eastAsia="zh-CN"/>
        </w:rPr>
        <w:t>云南省建设工程招标投标从业人员培训合格证</w:t>
      </w:r>
      <w:r>
        <w:rPr>
          <w:rFonts w:hint="eastAsia" w:ascii="仿宋" w:hAnsi="仿宋" w:eastAsia="仿宋" w:cs="仿宋"/>
          <w:b/>
          <w:bCs/>
          <w:color w:val="auto"/>
          <w:sz w:val="24"/>
          <w:szCs w:val="32"/>
          <w:highlight w:val="none"/>
          <w:lang w:eastAsia="zh-CN"/>
        </w:rPr>
        <w:t>证书</w:t>
      </w:r>
      <w:r>
        <w:rPr>
          <w:rFonts w:hint="eastAsia" w:ascii="仿宋" w:hAnsi="仿宋" w:eastAsia="仿宋" w:cs="仿宋"/>
          <w:b/>
          <w:bCs/>
          <w:color w:val="auto"/>
          <w:kern w:val="28"/>
          <w:sz w:val="24"/>
          <w:szCs w:val="24"/>
          <w:highlight w:val="none"/>
          <w:u w:val="none" w:color="000000"/>
          <w:lang w:val="en-US" w:eastAsia="zh-CN"/>
        </w:rPr>
        <w:t>》</w:t>
      </w:r>
      <w:bookmarkEnd w:id="75"/>
      <w:bookmarkStart w:id="76" w:name="_Toc1428_WPSOffice_Level1"/>
      <w:bookmarkStart w:id="77" w:name="_Toc3903_WPSOffice_Level1"/>
      <w:r>
        <w:rPr>
          <w:rFonts w:hint="eastAsia" w:ascii="仿宋" w:hAnsi="仿宋" w:eastAsia="仿宋" w:cs="仿宋"/>
          <w:b/>
          <w:bCs/>
          <w:color w:val="auto"/>
          <w:sz w:val="24"/>
          <w:szCs w:val="32"/>
          <w:highlight w:val="none"/>
          <w:lang w:val="en-US" w:eastAsia="zh-CN"/>
        </w:rPr>
        <w:t>复印件</w:t>
      </w:r>
    </w:p>
    <w:p>
      <w:pPr>
        <w:numPr>
          <w:ilvl w:val="0"/>
          <w:numId w:val="0"/>
        </w:numPr>
        <w:spacing w:line="480" w:lineRule="exact"/>
        <w:jc w:val="center"/>
        <w:outlineLvl w:val="9"/>
        <w:rPr>
          <w:rFonts w:hint="eastAsia" w:ascii="仿宋" w:hAnsi="仿宋" w:eastAsia="仿宋" w:cs="仿宋"/>
          <w:b/>
          <w:bCs/>
          <w:color w:val="auto"/>
          <w:kern w:val="28"/>
          <w:sz w:val="32"/>
          <w:szCs w:val="40"/>
          <w:highlight w:val="none"/>
          <w:u w:val="none" w:color="000000"/>
        </w:rPr>
      </w:pPr>
      <w:r>
        <w:rPr>
          <w:rFonts w:hint="eastAsia" w:ascii="仿宋" w:hAnsi="仿宋" w:eastAsia="仿宋" w:cs="仿宋"/>
          <w:b/>
          <w:bCs/>
          <w:color w:val="auto"/>
          <w:sz w:val="32"/>
          <w:szCs w:val="40"/>
          <w:highlight w:val="none"/>
          <w:lang w:val="en-US" w:eastAsia="zh-CN"/>
        </w:rPr>
        <w:t>九</w:t>
      </w:r>
      <w:r>
        <w:rPr>
          <w:rFonts w:hint="eastAsia" w:ascii="仿宋" w:hAnsi="仿宋" w:eastAsia="仿宋" w:cs="仿宋"/>
          <w:b/>
          <w:bCs/>
          <w:color w:val="auto"/>
          <w:sz w:val="32"/>
          <w:szCs w:val="40"/>
          <w:highlight w:val="none"/>
        </w:rPr>
        <w:t>、</w:t>
      </w:r>
      <w:r>
        <w:rPr>
          <w:rFonts w:hint="eastAsia" w:ascii="仿宋" w:hAnsi="仿宋" w:eastAsia="仿宋" w:cs="仿宋"/>
          <w:b/>
          <w:bCs/>
          <w:color w:val="auto"/>
          <w:sz w:val="32"/>
          <w:szCs w:val="40"/>
          <w:highlight w:val="none"/>
          <w:lang w:val="en-US" w:eastAsia="zh-CN"/>
        </w:rPr>
        <w:t>招标代理项目</w:t>
      </w:r>
      <w:r>
        <w:rPr>
          <w:rFonts w:hint="eastAsia" w:ascii="仿宋" w:hAnsi="仿宋" w:eastAsia="仿宋" w:cs="仿宋"/>
          <w:b/>
          <w:bCs/>
          <w:color w:val="auto"/>
          <w:kern w:val="28"/>
          <w:sz w:val="32"/>
          <w:szCs w:val="40"/>
          <w:highlight w:val="none"/>
          <w:u w:val="none" w:color="000000"/>
        </w:rPr>
        <w:t>业绩</w:t>
      </w:r>
    </w:p>
    <w:p>
      <w:pPr>
        <w:spacing w:line="360" w:lineRule="auto"/>
        <w:jc w:val="center"/>
        <w:outlineLvl w:val="9"/>
        <w:rPr>
          <w:rFonts w:hint="eastAsia" w:ascii="仿宋" w:hAnsi="仿宋" w:eastAsia="仿宋" w:cs="仿宋"/>
          <w:b/>
          <w:bCs/>
          <w:color w:val="auto"/>
          <w:kern w:val="28"/>
          <w:sz w:val="32"/>
          <w:szCs w:val="32"/>
          <w:highlight w:val="none"/>
          <w:u w:val="none" w:color="000000"/>
        </w:rPr>
      </w:pPr>
    </w:p>
    <w:tbl>
      <w:tblPr>
        <w:tblStyle w:val="17"/>
        <w:tblW w:w="9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352"/>
        <w:gridCol w:w="1643"/>
        <w:gridCol w:w="1250"/>
        <w:gridCol w:w="909"/>
        <w:gridCol w:w="941"/>
        <w:gridCol w:w="1179"/>
        <w:gridCol w:w="111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801" w:type="dxa"/>
            <w:vMerge w:val="restart"/>
            <w:vAlign w:val="center"/>
          </w:tcPr>
          <w:p>
            <w:pPr>
              <w:jc w:val="center"/>
              <w:outlineLvl w:val="9"/>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1352" w:type="dxa"/>
            <w:vMerge w:val="restart"/>
            <w:vAlign w:val="center"/>
          </w:tcPr>
          <w:p>
            <w:pPr>
              <w:jc w:val="center"/>
              <w:outlineLvl w:val="9"/>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采购人</w:t>
            </w:r>
          </w:p>
        </w:tc>
        <w:tc>
          <w:tcPr>
            <w:tcW w:w="1643" w:type="dxa"/>
            <w:vMerge w:val="restart"/>
            <w:vAlign w:val="center"/>
          </w:tcPr>
          <w:p>
            <w:pPr>
              <w:jc w:val="center"/>
              <w:outlineLvl w:val="9"/>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项目名称</w:t>
            </w:r>
          </w:p>
        </w:tc>
        <w:tc>
          <w:tcPr>
            <w:tcW w:w="1250" w:type="dxa"/>
            <w:vMerge w:val="restart"/>
            <w:vAlign w:val="center"/>
          </w:tcPr>
          <w:p>
            <w:pPr>
              <w:jc w:val="center"/>
              <w:outlineLvl w:val="9"/>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合同金额</w:t>
            </w:r>
          </w:p>
          <w:p>
            <w:pPr>
              <w:jc w:val="center"/>
              <w:outlineLvl w:val="9"/>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（万元）</w:t>
            </w:r>
          </w:p>
        </w:tc>
        <w:tc>
          <w:tcPr>
            <w:tcW w:w="1850" w:type="dxa"/>
            <w:gridSpan w:val="2"/>
            <w:vAlign w:val="center"/>
          </w:tcPr>
          <w:p>
            <w:pPr>
              <w:jc w:val="center"/>
              <w:outlineLvl w:val="9"/>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是否为政府采购全程电子化交易平台项目</w:t>
            </w:r>
          </w:p>
        </w:tc>
        <w:tc>
          <w:tcPr>
            <w:tcW w:w="1179" w:type="dxa"/>
            <w:vMerge w:val="restart"/>
            <w:vAlign w:val="center"/>
          </w:tcPr>
          <w:p>
            <w:pPr>
              <w:jc w:val="center"/>
              <w:outlineLvl w:val="9"/>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项目类别</w:t>
            </w:r>
          </w:p>
        </w:tc>
        <w:tc>
          <w:tcPr>
            <w:tcW w:w="1110" w:type="dxa"/>
            <w:vMerge w:val="restart"/>
            <w:vAlign w:val="center"/>
          </w:tcPr>
          <w:p>
            <w:pPr>
              <w:jc w:val="center"/>
              <w:outlineLvl w:val="9"/>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合同签订日期</w:t>
            </w:r>
          </w:p>
        </w:tc>
        <w:tc>
          <w:tcPr>
            <w:tcW w:w="736" w:type="dxa"/>
            <w:vMerge w:val="restart"/>
            <w:vAlign w:val="center"/>
          </w:tcPr>
          <w:p>
            <w:pPr>
              <w:jc w:val="center"/>
              <w:outlineLvl w:val="9"/>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801" w:type="dxa"/>
            <w:vMerge w:val="continue"/>
            <w:vAlign w:val="center"/>
          </w:tcPr>
          <w:p>
            <w:pPr>
              <w:jc w:val="center"/>
              <w:outlineLvl w:val="9"/>
              <w:rPr>
                <w:color w:val="auto"/>
                <w:highlight w:val="none"/>
              </w:rPr>
            </w:pPr>
          </w:p>
        </w:tc>
        <w:tc>
          <w:tcPr>
            <w:tcW w:w="1352" w:type="dxa"/>
            <w:vMerge w:val="continue"/>
            <w:vAlign w:val="center"/>
          </w:tcPr>
          <w:p>
            <w:pPr>
              <w:jc w:val="center"/>
              <w:outlineLvl w:val="9"/>
              <w:rPr>
                <w:color w:val="auto"/>
                <w:highlight w:val="none"/>
              </w:rPr>
            </w:pPr>
          </w:p>
        </w:tc>
        <w:tc>
          <w:tcPr>
            <w:tcW w:w="1643" w:type="dxa"/>
            <w:vMerge w:val="continue"/>
            <w:vAlign w:val="center"/>
          </w:tcPr>
          <w:p>
            <w:pPr>
              <w:jc w:val="center"/>
              <w:outlineLvl w:val="9"/>
              <w:rPr>
                <w:color w:val="auto"/>
                <w:highlight w:val="none"/>
              </w:rPr>
            </w:pPr>
          </w:p>
        </w:tc>
        <w:tc>
          <w:tcPr>
            <w:tcW w:w="1250" w:type="dxa"/>
            <w:vMerge w:val="continue"/>
            <w:vAlign w:val="center"/>
          </w:tcPr>
          <w:p>
            <w:pPr>
              <w:jc w:val="center"/>
              <w:outlineLvl w:val="9"/>
              <w:rPr>
                <w:color w:val="auto"/>
                <w:highlight w:val="none"/>
              </w:rPr>
            </w:pPr>
          </w:p>
        </w:tc>
        <w:tc>
          <w:tcPr>
            <w:tcW w:w="909" w:type="dxa"/>
            <w:vAlign w:val="center"/>
          </w:tcPr>
          <w:p>
            <w:pPr>
              <w:jc w:val="center"/>
              <w:outlineLvl w:val="9"/>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是</w:t>
            </w:r>
          </w:p>
        </w:tc>
        <w:tc>
          <w:tcPr>
            <w:tcW w:w="941" w:type="dxa"/>
            <w:vAlign w:val="center"/>
          </w:tcPr>
          <w:p>
            <w:pPr>
              <w:jc w:val="center"/>
              <w:outlineLvl w:val="9"/>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否</w:t>
            </w:r>
          </w:p>
        </w:tc>
        <w:tc>
          <w:tcPr>
            <w:tcW w:w="1179" w:type="dxa"/>
            <w:vMerge w:val="continue"/>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1110" w:type="dxa"/>
            <w:vMerge w:val="continue"/>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736" w:type="dxa"/>
            <w:vMerge w:val="continue"/>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801" w:type="dxa"/>
            <w:vAlign w:val="center"/>
          </w:tcPr>
          <w:p>
            <w:pPr>
              <w:jc w:val="center"/>
              <w:outlineLvl w:val="9"/>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w:t>
            </w:r>
          </w:p>
        </w:tc>
        <w:tc>
          <w:tcPr>
            <w:tcW w:w="1352"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1643"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1250"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909"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941"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1179"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1110"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736"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801" w:type="dxa"/>
            <w:vAlign w:val="center"/>
          </w:tcPr>
          <w:p>
            <w:pPr>
              <w:jc w:val="center"/>
              <w:outlineLvl w:val="9"/>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2</w:t>
            </w:r>
          </w:p>
        </w:tc>
        <w:tc>
          <w:tcPr>
            <w:tcW w:w="1352"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1643"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1250"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909"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941"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1179"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1110"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736"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801" w:type="dxa"/>
            <w:vAlign w:val="center"/>
          </w:tcPr>
          <w:p>
            <w:pPr>
              <w:jc w:val="center"/>
              <w:outlineLvl w:val="9"/>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3</w:t>
            </w:r>
          </w:p>
        </w:tc>
        <w:tc>
          <w:tcPr>
            <w:tcW w:w="1352"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1643"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1250"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909"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941"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1179"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1110"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736"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801" w:type="dxa"/>
            <w:vAlign w:val="center"/>
          </w:tcPr>
          <w:p>
            <w:pPr>
              <w:jc w:val="center"/>
              <w:outlineLvl w:val="9"/>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4</w:t>
            </w:r>
          </w:p>
        </w:tc>
        <w:tc>
          <w:tcPr>
            <w:tcW w:w="1352"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1643"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1250"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909"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941"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1179"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1110"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736"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801" w:type="dxa"/>
            <w:vAlign w:val="center"/>
          </w:tcPr>
          <w:p>
            <w:pPr>
              <w:jc w:val="center"/>
              <w:outlineLvl w:val="9"/>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5</w:t>
            </w:r>
          </w:p>
        </w:tc>
        <w:tc>
          <w:tcPr>
            <w:tcW w:w="1352"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1643"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1250"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909"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941"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1179"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1110"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736"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801" w:type="dxa"/>
            <w:vAlign w:val="center"/>
          </w:tcPr>
          <w:p>
            <w:pPr>
              <w:jc w:val="center"/>
              <w:outlineLvl w:val="9"/>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6</w:t>
            </w:r>
          </w:p>
        </w:tc>
        <w:tc>
          <w:tcPr>
            <w:tcW w:w="1352"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1643"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1250"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909"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941"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1179"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1110"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736"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801" w:type="dxa"/>
            <w:vAlign w:val="center"/>
          </w:tcPr>
          <w:p>
            <w:pPr>
              <w:jc w:val="center"/>
              <w:outlineLvl w:val="9"/>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7</w:t>
            </w:r>
          </w:p>
        </w:tc>
        <w:tc>
          <w:tcPr>
            <w:tcW w:w="1352"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1643"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1250"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909"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941"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1179"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1110"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736"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801" w:type="dxa"/>
            <w:vAlign w:val="center"/>
          </w:tcPr>
          <w:p>
            <w:pPr>
              <w:jc w:val="center"/>
              <w:outlineLvl w:val="9"/>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8</w:t>
            </w:r>
          </w:p>
        </w:tc>
        <w:tc>
          <w:tcPr>
            <w:tcW w:w="1352"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1643"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1250"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909"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941"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1179"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1110"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c>
          <w:tcPr>
            <w:tcW w:w="736" w:type="dxa"/>
            <w:vAlign w:val="center"/>
          </w:tcPr>
          <w:p>
            <w:pPr>
              <w:jc w:val="center"/>
              <w:outlineLvl w:val="9"/>
              <w:rPr>
                <w:rFonts w:hint="eastAsia" w:ascii="仿宋" w:hAnsi="仿宋" w:eastAsia="仿宋" w:cs="仿宋"/>
                <w:b/>
                <w:bCs/>
                <w:color w:val="auto"/>
                <w:sz w:val="24"/>
                <w:szCs w:val="24"/>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color w:val="auto"/>
          <w:sz w:val="24"/>
          <w:szCs w:val="24"/>
          <w:highlight w:val="none"/>
          <w:lang w:val="en-US" w:eastAsia="zh-CN"/>
        </w:rPr>
        <w:t>1.项目类别指政府采购项目的货物类、服务类和政府采购工程类；</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2.政府采购类似业绩须提供委托代理协议或中标（成交）通知书或采购结果公告网页复印件，</w:t>
      </w:r>
      <w:r>
        <w:rPr>
          <w:rFonts w:hint="eastAsia" w:ascii="仿宋" w:hAnsi="仿宋" w:eastAsia="仿宋" w:cs="仿宋"/>
          <w:b/>
          <w:bCs/>
          <w:color w:val="auto"/>
          <w:sz w:val="24"/>
          <w:szCs w:val="24"/>
          <w:highlight w:val="none"/>
          <w:lang w:val="en-US" w:eastAsia="zh-CN"/>
        </w:rPr>
        <w:t>政府采购全程电子化交易平台项目业绩须提供</w:t>
      </w:r>
      <w:r>
        <w:rPr>
          <w:rFonts w:hint="eastAsia" w:ascii="仿宋" w:hAnsi="仿宋" w:eastAsia="仿宋" w:cs="仿宋"/>
          <w:color w:val="auto"/>
          <w:sz w:val="24"/>
          <w:szCs w:val="24"/>
          <w:highlight w:val="none"/>
          <w:lang w:val="en-US" w:eastAsia="zh-CN"/>
        </w:rPr>
        <w:t>政采云平台的项目截图。</w:t>
      </w:r>
    </w:p>
    <w:p>
      <w:pPr>
        <w:outlineLvl w:val="9"/>
        <w:rPr>
          <w:rFonts w:hint="eastAsia" w:ascii="仿宋" w:hAnsi="仿宋" w:eastAsia="仿宋" w:cs="仿宋"/>
          <w:color w:val="auto"/>
          <w:highlight w:val="none"/>
        </w:rPr>
      </w:pPr>
    </w:p>
    <w:p>
      <w:pPr>
        <w:outlineLvl w:val="9"/>
        <w:rPr>
          <w:rFonts w:hint="eastAsia" w:ascii="仿宋" w:hAnsi="仿宋" w:eastAsia="仿宋" w:cs="仿宋"/>
          <w:color w:val="auto"/>
          <w:highlight w:val="none"/>
        </w:rPr>
      </w:pPr>
    </w:p>
    <w:p>
      <w:pPr>
        <w:outlineLvl w:val="9"/>
        <w:rPr>
          <w:rFonts w:hint="eastAsia" w:ascii="仿宋" w:hAnsi="仿宋" w:eastAsia="仿宋" w:cs="仿宋"/>
          <w:color w:val="auto"/>
          <w:highlight w:val="none"/>
        </w:rPr>
      </w:pPr>
    </w:p>
    <w:p>
      <w:pPr>
        <w:outlineLvl w:val="9"/>
        <w:rPr>
          <w:rFonts w:hint="eastAsia" w:ascii="仿宋" w:hAnsi="仿宋" w:eastAsia="仿宋" w:cs="仿宋"/>
          <w:color w:val="auto"/>
          <w:highlight w:val="none"/>
        </w:rPr>
      </w:pPr>
    </w:p>
    <w:bookmarkEnd w:id="76"/>
    <w:bookmarkEnd w:id="77"/>
    <w:p>
      <w:pPr>
        <w:spacing w:line="480" w:lineRule="exact"/>
        <w:jc w:val="center"/>
        <w:outlineLvl w:val="9"/>
        <w:rPr>
          <w:rFonts w:hint="eastAsia" w:ascii="仿宋" w:hAnsi="仿宋" w:eastAsia="仿宋" w:cs="仿宋"/>
          <w:b/>
          <w:bCs/>
          <w:color w:val="auto"/>
          <w:sz w:val="32"/>
          <w:szCs w:val="40"/>
          <w:highlight w:val="none"/>
          <w:lang w:val="en-US" w:eastAsia="zh-CN"/>
        </w:rPr>
        <w:sectPr>
          <w:pgSz w:w="11900" w:h="16840"/>
          <w:pgMar w:top="1418" w:right="1588" w:bottom="1361" w:left="1588" w:header="851" w:footer="992" w:gutter="0"/>
          <w:pgNumType w:fmt="decimal"/>
          <w:cols w:space="720" w:num="1"/>
          <w:titlePg/>
        </w:sectPr>
      </w:pPr>
    </w:p>
    <w:p>
      <w:pPr>
        <w:spacing w:line="480" w:lineRule="exact"/>
        <w:jc w:val="center"/>
        <w:outlineLvl w:val="9"/>
        <w:rPr>
          <w:rFonts w:hint="eastAsia" w:ascii="仿宋" w:hAnsi="仿宋" w:eastAsia="仿宋" w:cs="仿宋"/>
          <w:b/>
          <w:bCs/>
          <w:color w:val="auto"/>
          <w:sz w:val="32"/>
          <w:szCs w:val="40"/>
          <w:highlight w:val="none"/>
          <w:lang w:eastAsia="zh-CN"/>
        </w:rPr>
      </w:pPr>
      <w:r>
        <w:rPr>
          <w:rFonts w:hint="eastAsia" w:ascii="仿宋" w:hAnsi="仿宋" w:eastAsia="仿宋" w:cs="仿宋"/>
          <w:b/>
          <w:bCs/>
          <w:color w:val="auto"/>
          <w:sz w:val="32"/>
          <w:szCs w:val="40"/>
          <w:highlight w:val="none"/>
          <w:lang w:val="en-US" w:eastAsia="zh-CN"/>
        </w:rPr>
        <w:t>十、</w:t>
      </w:r>
      <w:r>
        <w:rPr>
          <w:rFonts w:hint="eastAsia" w:ascii="仿宋" w:hAnsi="仿宋" w:eastAsia="仿宋" w:cs="仿宋"/>
          <w:b/>
          <w:bCs/>
          <w:color w:val="auto"/>
          <w:sz w:val="32"/>
          <w:szCs w:val="40"/>
          <w:highlight w:val="none"/>
          <w:lang w:eastAsia="zh-CN"/>
        </w:rPr>
        <w:t>申请人认为需要提供的其他相关资料</w:t>
      </w:r>
    </w:p>
    <w:p>
      <w:pPr>
        <w:spacing w:line="360" w:lineRule="auto"/>
        <w:jc w:val="center"/>
        <w:outlineLvl w:val="9"/>
        <w:rPr>
          <w:rFonts w:hint="eastAsia" w:ascii="仿宋" w:hAnsi="仿宋" w:eastAsia="仿宋" w:cs="仿宋"/>
          <w:color w:val="auto"/>
          <w:highlight w:val="none"/>
        </w:rPr>
      </w:pPr>
      <w:r>
        <w:rPr>
          <w:rFonts w:hint="eastAsia" w:ascii="仿宋" w:hAnsi="仿宋" w:eastAsia="仿宋" w:cs="仿宋"/>
          <w:b/>
          <w:bCs/>
          <w:color w:val="auto"/>
          <w:kern w:val="28"/>
          <w:sz w:val="32"/>
          <w:szCs w:val="32"/>
          <w:highlight w:val="none"/>
          <w:u w:val="none" w:color="000000"/>
        </w:rPr>
        <w:t>（格式</w:t>
      </w:r>
      <w:r>
        <w:rPr>
          <w:rFonts w:hint="eastAsia" w:ascii="仿宋" w:hAnsi="仿宋" w:eastAsia="仿宋" w:cs="仿宋"/>
          <w:b/>
          <w:bCs/>
          <w:color w:val="auto"/>
          <w:kern w:val="28"/>
          <w:sz w:val="32"/>
          <w:szCs w:val="32"/>
          <w:highlight w:val="none"/>
          <w:u w:val="none" w:color="000000"/>
          <w:lang w:eastAsia="zh-CN"/>
        </w:rPr>
        <w:t>申请人</w:t>
      </w:r>
      <w:r>
        <w:rPr>
          <w:rFonts w:hint="eastAsia" w:ascii="仿宋" w:hAnsi="仿宋" w:eastAsia="仿宋" w:cs="仿宋"/>
          <w:b/>
          <w:bCs/>
          <w:color w:val="auto"/>
          <w:kern w:val="28"/>
          <w:sz w:val="32"/>
          <w:szCs w:val="32"/>
          <w:highlight w:val="none"/>
          <w:u w:val="none" w:color="000000"/>
        </w:rPr>
        <w:t>自拟）</w:t>
      </w:r>
    </w:p>
    <w:p>
      <w:pPr>
        <w:pStyle w:val="6"/>
        <w:ind w:left="0" w:leftChars="0" w:firstLine="0"/>
        <w:outlineLvl w:val="9"/>
        <w:rPr>
          <w:rFonts w:hint="eastAsia" w:ascii="仿宋" w:hAnsi="仿宋" w:eastAsia="仿宋" w:cs="仿宋"/>
          <w:color w:val="auto"/>
          <w:spacing w:val="-2"/>
          <w:sz w:val="28"/>
          <w:szCs w:val="28"/>
          <w:highlight w:val="none"/>
        </w:rPr>
      </w:pPr>
    </w:p>
    <w:p>
      <w:pPr>
        <w:bidi w:val="0"/>
        <w:jc w:val="center"/>
        <w:outlineLvl w:val="9"/>
        <w:rPr>
          <w:rFonts w:hint="eastAsia" w:ascii="仿宋" w:hAnsi="仿宋" w:eastAsia="仿宋" w:cs="仿宋"/>
          <w:color w:val="auto"/>
          <w:highlight w:val="none"/>
          <w:lang w:val="en-US" w:eastAsia="zh-CN"/>
        </w:rPr>
      </w:pPr>
    </w:p>
    <w:sectPr>
      <w:pgSz w:w="11900" w:h="16840"/>
      <w:pgMar w:top="1418" w:right="1588" w:bottom="1361" w:left="1588" w:header="851" w:footer="992" w:gutter="0"/>
      <w:pgNumType w:fmt="decimal"/>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金山简黑体">
    <w:altName w:val="宋体"/>
    <w:panose1 w:val="0201060900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outlineLvl w:val="0"/>
      <w:rPr>
        <w:rFonts w:hint="eastAsia"/>
        <w:color w:val="000000"/>
        <w:kern w:val="2"/>
        <w:sz w:val="18"/>
        <w:u w:val="single"/>
        <w:lang w:eastAsia="zh-CN"/>
      </w:rPr>
    </w:pPr>
    <w:r>
      <w:rPr>
        <w:rFonts w:hAnsi="Arial Unicode MS" w:eastAsia="Arial Unicode MS"/>
        <w:color w:val="000000"/>
        <w:kern w:val="2"/>
        <w:sz w:val="18"/>
        <w:u w:val="none" w:color="000000"/>
        <w:lang w:eastAsia="zh-Hans"/>
      </w:rPr>
      <w:t xml:space="preserve"> </w:t>
    </w:r>
    <w:r>
      <w:rPr>
        <w:rFonts w:hAnsi="Arial Unicode MS" w:eastAsia="Arial Unicode MS"/>
        <w:color w:val="000000"/>
        <w:kern w:val="2"/>
        <w:sz w:val="21"/>
        <w:u w:val="none" w:color="000000"/>
      </w:rPr>
      <w:t xml:space="preserve">         </w:t>
    </w:r>
    <w:r>
      <w:rPr>
        <w:rFonts w:hint="eastAsia" w:ascii="宋体" w:hAnsi="宋体"/>
        <w:color w:val="000000"/>
        <w:kern w:val="2"/>
        <w:sz w:val="21"/>
        <w:u w:val="none" w:color="000000"/>
        <w:lang w:eastAsia="zh-CN"/>
      </w:rPr>
      <w:t xml:space="preserve">                               </w:t>
    </w:r>
    <w:r>
      <w:rPr>
        <w:rFonts w:hAnsi="Arial Unicode MS" w:eastAsia="Arial Unicode MS"/>
        <w:color w:val="000000"/>
        <w:kern w:val="2"/>
        <w:sz w:val="21"/>
        <w:u w:val="none" w:color="000000"/>
      </w:rPr>
      <w:t xml:space="preserve">     </w:t>
    </w:r>
    <w:r>
      <w:rPr>
        <w:rFonts w:hint="eastAsia" w:ascii="宋体" w:hAnsi="宋体"/>
        <w:color w:val="000000"/>
        <w:kern w:val="2"/>
        <w:sz w:val="18"/>
        <w:u w:val="none" w:color="000000"/>
        <w:lang w:eastAsia="zh-CN"/>
      </w:rPr>
      <w:t xml:space="preserve">                                                                                             </w:t>
    </w:r>
    <w:r>
      <w:rPr>
        <w:rFonts w:hint="eastAsia" w:ascii="宋体" w:hAnsi="宋体"/>
        <w:color w:val="000000"/>
        <w:kern w:val="2"/>
        <w:sz w:val="18"/>
        <w:u w:val="single"/>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4025"/>
        <w:tab w:val="clear" w:pos="4153"/>
      </w:tabs>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outlineLvl w:val="0"/>
      <w:rPr>
        <w:rFonts w:hint="eastAsia"/>
        <w:color w:val="000000"/>
        <w:kern w:val="2"/>
        <w:sz w:val="18"/>
        <w:u w:val="single"/>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jc w:val="center"/>
      <w:outlineLvl w:val="0"/>
      <w:rPr>
        <w:rFonts w:ascii="宋体" w:hAnsi="宋体"/>
        <w:sz w:val="2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A26FE8"/>
    <w:multiLevelType w:val="singleLevel"/>
    <w:tmpl w:val="D6A26FE8"/>
    <w:lvl w:ilvl="0" w:tentative="0">
      <w:start w:val="1"/>
      <w:numFmt w:val="decimal"/>
      <w:suff w:val="nothing"/>
      <w:lvlText w:val="%1、"/>
      <w:lvlJc w:val="left"/>
    </w:lvl>
  </w:abstractNum>
  <w:abstractNum w:abstractNumId="1">
    <w:nsid w:val="0959F205"/>
    <w:multiLevelType w:val="singleLevel"/>
    <w:tmpl w:val="0959F20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B1A7B"/>
    <w:rsid w:val="024E3D22"/>
    <w:rsid w:val="037B6CD0"/>
    <w:rsid w:val="038C42D6"/>
    <w:rsid w:val="061B4375"/>
    <w:rsid w:val="07224756"/>
    <w:rsid w:val="09992B4F"/>
    <w:rsid w:val="09E553C7"/>
    <w:rsid w:val="0D376C3B"/>
    <w:rsid w:val="10FD0B73"/>
    <w:rsid w:val="11DA38D8"/>
    <w:rsid w:val="123F4C35"/>
    <w:rsid w:val="15BA6327"/>
    <w:rsid w:val="17AF1790"/>
    <w:rsid w:val="1B085B0C"/>
    <w:rsid w:val="1B496795"/>
    <w:rsid w:val="1E3A7AC4"/>
    <w:rsid w:val="25735506"/>
    <w:rsid w:val="28521657"/>
    <w:rsid w:val="2A467D32"/>
    <w:rsid w:val="2C792DF3"/>
    <w:rsid w:val="2CEE5734"/>
    <w:rsid w:val="2EEB1A7B"/>
    <w:rsid w:val="34D249F7"/>
    <w:rsid w:val="385B38F8"/>
    <w:rsid w:val="47EA4C5F"/>
    <w:rsid w:val="492E7FB2"/>
    <w:rsid w:val="4C8A18A8"/>
    <w:rsid w:val="4F9A62A6"/>
    <w:rsid w:val="55B66BAD"/>
    <w:rsid w:val="575C04D3"/>
    <w:rsid w:val="580621B9"/>
    <w:rsid w:val="5BCC3C8B"/>
    <w:rsid w:val="5DE3088A"/>
    <w:rsid w:val="638212F3"/>
    <w:rsid w:val="65DF2D9D"/>
    <w:rsid w:val="669F3D94"/>
    <w:rsid w:val="66ED66EB"/>
    <w:rsid w:val="68172F57"/>
    <w:rsid w:val="6A3D3FA6"/>
    <w:rsid w:val="6CEB46B5"/>
    <w:rsid w:val="6DD622DE"/>
    <w:rsid w:val="6F391C03"/>
    <w:rsid w:val="6FD131C7"/>
    <w:rsid w:val="74035F8D"/>
    <w:rsid w:val="7709593C"/>
    <w:rsid w:val="7A0A1570"/>
    <w:rsid w:val="7B631857"/>
    <w:rsid w:val="7B8732D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annotation text"/>
    <w:basedOn w:val="1"/>
    <w:qFormat/>
    <w:uiPriority w:val="0"/>
    <w:pPr>
      <w:widowControl/>
      <w:jc w:val="left"/>
    </w:pPr>
    <w:rPr>
      <w:kern w:val="0"/>
      <w:szCs w:val="20"/>
    </w:rPr>
  </w:style>
  <w:style w:type="paragraph" w:styleId="4">
    <w:name w:val="Body Text"/>
    <w:basedOn w:val="1"/>
    <w:next w:val="1"/>
    <w:qFormat/>
    <w:uiPriority w:val="0"/>
    <w:rPr>
      <w:rFonts w:ascii="金山简黑体" w:hAnsi="Courier New" w:eastAsia="金山简黑体"/>
      <w:b/>
      <w:spacing w:val="-8"/>
      <w:sz w:val="44"/>
      <w:szCs w:val="20"/>
    </w:rPr>
  </w:style>
  <w:style w:type="paragraph" w:styleId="5">
    <w:name w:val="Body Text Indent"/>
    <w:basedOn w:val="1"/>
    <w:next w:val="6"/>
    <w:qFormat/>
    <w:uiPriority w:val="0"/>
    <w:pPr>
      <w:spacing w:line="200" w:lineRule="exact"/>
      <w:ind w:firstLine="301"/>
    </w:pPr>
    <w:rPr>
      <w:rFonts w:ascii="宋体" w:hAnsi="Courier New"/>
      <w:spacing w:val="-4"/>
      <w:sz w:val="18"/>
      <w:szCs w:val="20"/>
    </w:rPr>
  </w:style>
  <w:style w:type="paragraph" w:styleId="6">
    <w:name w:val="Body Text First Indent 2"/>
    <w:basedOn w:val="5"/>
    <w:next w:val="1"/>
    <w:qFormat/>
    <w:uiPriority w:val="0"/>
    <w:pPr>
      <w:spacing w:after="120"/>
      <w:ind w:left="420" w:leftChars="200" w:firstLine="420"/>
    </w:pPr>
    <w:rPr>
      <w:rFonts w:hAnsi="宋体"/>
      <w:sz w:val="21"/>
    </w:rPr>
  </w:style>
  <w:style w:type="paragraph" w:styleId="7">
    <w:name w:val="Plain Text"/>
    <w:basedOn w:val="1"/>
    <w:next w:val="1"/>
    <w:qFormat/>
    <w:uiPriority w:val="0"/>
    <w:rPr>
      <w:rFonts w:ascii="宋体" w:hAnsi="Courier New"/>
      <w:kern w:val="0"/>
      <w:sz w:val="20"/>
      <w:szCs w:val="20"/>
    </w:r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Subtitle"/>
    <w:basedOn w:val="1"/>
    <w:next w:val="1"/>
    <w:qFormat/>
    <w:uiPriority w:val="0"/>
    <w:pPr>
      <w:spacing w:before="240" w:after="60" w:line="312" w:lineRule="auto"/>
      <w:jc w:val="center"/>
      <w:outlineLvl w:val="1"/>
    </w:pPr>
    <w:rPr>
      <w:rFonts w:ascii="Calibri Light" w:hAnsi="Calibri Light" w:cs="Times New Roman"/>
      <w:b/>
      <w:bCs/>
      <w:kern w:val="28"/>
      <w:sz w:val="32"/>
      <w:szCs w:val="32"/>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page number"/>
    <w:basedOn w:val="14"/>
    <w:qFormat/>
    <w:uiPriority w:val="99"/>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u w:val="none" w:color="000000"/>
      <w:lang w:val="en-US" w:eastAsia="zh-CN" w:bidi="ar-SA"/>
    </w:rPr>
  </w:style>
  <w:style w:type="paragraph" w:customStyle="1" w:styleId="20">
    <w:name w:val="表格文字"/>
    <w:basedOn w:val="1"/>
    <w:next w:val="4"/>
    <w:qFormat/>
    <w:uiPriority w:val="0"/>
    <w:pPr>
      <w:spacing w:before="25" w:after="25"/>
      <w:jc w:val="left"/>
    </w:pPr>
    <w:rPr>
      <w:bCs/>
      <w:spacing w:val="10"/>
      <w:kern w:val="0"/>
      <w:sz w:val="24"/>
      <w:szCs w:val="20"/>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paragraph" w:customStyle="1" w:styleId="22">
    <w:name w:val="表格样式2"/>
    <w:basedOn w:val="1"/>
    <w:qFormat/>
    <w:uiPriority w:val="0"/>
    <w:pPr>
      <w:widowControl/>
      <w:spacing w:line="276" w:lineRule="auto"/>
      <w:jc w:val="left"/>
    </w:pPr>
    <w:rPr>
      <w:rFonts w:ascii="仿宋_GB2312" w:hAnsi="宋体" w:eastAsia="仿宋_GB2312"/>
      <w:kern w:val="0"/>
      <w:sz w:val="18"/>
      <w:szCs w:val="18"/>
      <w:lang w:bidi="en-US"/>
    </w:rPr>
  </w:style>
  <w:style w:type="paragraph" w:customStyle="1" w:styleId="23">
    <w:name w:val="抬头"/>
    <w:basedOn w:val="1"/>
    <w:qFormat/>
    <w:uiPriority w:val="0"/>
    <w:pPr>
      <w:spacing w:beforeLines="50" w:line="360" w:lineRule="auto"/>
    </w:pPr>
    <w:rPr>
      <w:rFonts w:ascii="宋体"/>
      <w:sz w:val="24"/>
    </w:rPr>
  </w:style>
  <w:style w:type="paragraph" w:customStyle="1" w:styleId="24">
    <w:name w:val="正文文本1"/>
    <w:basedOn w:val="1"/>
    <w:qFormat/>
    <w:uiPriority w:val="0"/>
    <w:pPr>
      <w:widowControl w:val="0"/>
      <w:shd w:val="clear" w:color="auto" w:fill="auto"/>
      <w:spacing w:line="415" w:lineRule="auto"/>
      <w:ind w:firstLine="400"/>
    </w:pPr>
    <w:rPr>
      <w:rFonts w:ascii="宋体" w:hAnsi="宋体" w:eastAsia="宋体" w:cs="宋体"/>
      <w:sz w:val="30"/>
      <w:szCs w:val="30"/>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8992</Words>
  <Characters>9220</Characters>
  <Lines>0</Lines>
  <Paragraphs>0</Paragraphs>
  <TotalTime>0</TotalTime>
  <ScaleCrop>false</ScaleCrop>
  <LinksUpToDate>false</LinksUpToDate>
  <CharactersWithSpaces>9310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2024-12-19T02:44:00Z</dcterms:created>
  <dc:creator>丫-Ting.H</dc:creator>
  <cp:lastModifiedBy>lenovo</cp:lastModifiedBy>
  <dcterms:modified xsi:type="dcterms:W3CDTF">2024-12-30T09:17:55Z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E67FD517B2E54315BDD89E9A38AC54F9_11</vt:lpwstr>
  </property>
  <property fmtid="{D5CDD505-2E9C-101B-9397-08002B2CF9AE}" pid="4" name="KSOTemplateDocerSaveRecord">
    <vt:lpwstr>eyJoZGlkIjoiMDY2YzkxZTlmODFmODZlZDg4N2Y2NDMwN2YyZTM2Y2EiLCJ1c2VySWQiOiI3MTQyMTM0MjgifQ==</vt:lpwstr>
  </property>
</Properties>
</file>