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240" w:afterLines="100" w:line="600" w:lineRule="exact"/>
        <w:jc w:val="center"/>
        <w:rPr>
          <w:rFonts w:hint="eastAsia" w:ascii="仿宋" w:hAnsi="仿宋" w:eastAsia="仿宋" w:cs="仿宋"/>
          <w:color w:val="auto"/>
          <w:sz w:val="36"/>
          <w:szCs w:val="36"/>
          <w:highlight w:val="none"/>
        </w:rPr>
      </w:pPr>
    </w:p>
    <w:p>
      <w:pPr>
        <w:spacing w:line="900" w:lineRule="exact"/>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滇西应用技术大学傣医药学院设计咨询服务单位公开遴选项目</w:t>
      </w:r>
    </w:p>
    <w:p>
      <w:pPr>
        <w:wordWrap w:val="0"/>
        <w:jc w:val="center"/>
        <w:rPr>
          <w:rFonts w:hint="eastAsia" w:ascii="仿宋" w:hAnsi="仿宋" w:eastAsia="仿宋" w:cs="仿宋"/>
          <w:b/>
          <w:bCs/>
          <w:color w:val="auto"/>
          <w:sz w:val="112"/>
          <w:szCs w:val="112"/>
          <w:highlight w:val="none"/>
        </w:rPr>
      </w:pPr>
    </w:p>
    <w:p>
      <w:pPr>
        <w:wordWrap w:val="0"/>
        <w:jc w:val="center"/>
        <w:rPr>
          <w:rFonts w:hint="eastAsia" w:ascii="仿宋" w:hAnsi="仿宋" w:eastAsia="仿宋" w:cs="仿宋"/>
          <w:b/>
          <w:bCs/>
          <w:color w:val="auto"/>
          <w:sz w:val="112"/>
          <w:szCs w:val="112"/>
          <w:highlight w:val="none"/>
        </w:rPr>
      </w:pPr>
      <w:r>
        <w:rPr>
          <w:rFonts w:hint="eastAsia" w:ascii="仿宋" w:hAnsi="仿宋" w:eastAsia="仿宋" w:cs="仿宋"/>
          <w:b/>
          <w:bCs/>
          <w:color w:val="auto"/>
          <w:sz w:val="112"/>
          <w:szCs w:val="112"/>
          <w:highlight w:val="none"/>
          <w:lang w:eastAsia="zh-CN"/>
        </w:rPr>
        <w:t>公开</w:t>
      </w:r>
      <w:r>
        <w:rPr>
          <w:rFonts w:hint="eastAsia" w:ascii="仿宋" w:hAnsi="仿宋" w:eastAsia="仿宋" w:cs="仿宋"/>
          <w:b/>
          <w:bCs/>
          <w:color w:val="auto"/>
          <w:sz w:val="112"/>
          <w:szCs w:val="112"/>
          <w:highlight w:val="none"/>
          <w:lang w:val="en-US" w:eastAsia="zh-CN"/>
        </w:rPr>
        <w:t>遴选</w:t>
      </w:r>
      <w:r>
        <w:rPr>
          <w:rFonts w:hint="eastAsia" w:ascii="仿宋" w:hAnsi="仿宋" w:eastAsia="仿宋" w:cs="仿宋"/>
          <w:b/>
          <w:bCs/>
          <w:color w:val="auto"/>
          <w:sz w:val="112"/>
          <w:szCs w:val="112"/>
          <w:highlight w:val="none"/>
        </w:rPr>
        <w:t>文件</w:t>
      </w:r>
    </w:p>
    <w:p>
      <w:pPr>
        <w:spacing w:line="480" w:lineRule="exact"/>
        <w:jc w:val="center"/>
        <w:rPr>
          <w:rFonts w:hint="eastAsia" w:ascii="仿宋" w:hAnsi="仿宋" w:eastAsia="仿宋" w:cs="仿宋"/>
          <w:b/>
          <w:color w:val="FF0000"/>
          <w:sz w:val="28"/>
          <w:szCs w:val="28"/>
          <w:highlight w:val="none"/>
          <w:lang w:eastAsia="zh-CN"/>
        </w:rPr>
      </w:pPr>
      <w:r>
        <w:rPr>
          <w:rFonts w:hint="eastAsia" w:ascii="仿宋" w:hAnsi="仿宋" w:eastAsia="仿宋" w:cs="仿宋"/>
          <w:b/>
          <w:color w:val="auto"/>
          <w:sz w:val="30"/>
          <w:szCs w:val="30"/>
          <w:highlight w:val="none"/>
        </w:rPr>
        <w:t>项目编号：YNZZBN202406-44</w:t>
      </w: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widowControl w:val="0"/>
        <w:spacing w:line="460" w:lineRule="exact"/>
        <w:ind w:firstLine="1205" w:firstLineChars="400"/>
        <w:jc w:val="both"/>
        <w:rPr>
          <w:rFonts w:hint="eastAsia" w:ascii="仿宋" w:hAnsi="仿宋" w:eastAsia="仿宋" w:cs="仿宋"/>
          <w:b/>
          <w:color w:val="auto"/>
          <w:kern w:val="2"/>
          <w:sz w:val="30"/>
          <w:szCs w:val="30"/>
          <w:highlight w:val="none"/>
          <w:u w:val="single"/>
          <w:lang w:val="en-US" w:eastAsia="zh-CN" w:bidi="ar-SA"/>
        </w:rPr>
      </w:pPr>
      <w:r>
        <w:rPr>
          <w:rFonts w:hint="eastAsia" w:ascii="仿宋" w:hAnsi="仿宋" w:eastAsia="仿宋" w:cs="仿宋"/>
          <w:b/>
          <w:color w:val="auto"/>
          <w:kern w:val="2"/>
          <w:sz w:val="30"/>
          <w:szCs w:val="30"/>
          <w:highlight w:val="none"/>
          <w:lang w:val="en-US" w:eastAsia="zh-CN" w:bidi="ar-SA"/>
        </w:rPr>
        <w:t>采  购  人：</w:t>
      </w:r>
      <w:r>
        <w:rPr>
          <w:rFonts w:hint="eastAsia" w:ascii="仿宋" w:hAnsi="仿宋" w:eastAsia="仿宋" w:cs="仿宋"/>
          <w:b/>
          <w:color w:val="auto"/>
          <w:kern w:val="2"/>
          <w:sz w:val="30"/>
          <w:szCs w:val="30"/>
          <w:highlight w:val="none"/>
          <w:u w:val="single"/>
          <w:lang w:val="en-US" w:eastAsia="zh-CN" w:bidi="ar-SA"/>
        </w:rPr>
        <w:t>滇西应用技术大学傣医药学院</w:t>
      </w:r>
    </w:p>
    <w:p>
      <w:pPr>
        <w:rPr>
          <w:rFonts w:hint="eastAsia" w:ascii="仿宋" w:hAnsi="仿宋" w:eastAsia="仿宋" w:cs="仿宋"/>
          <w:color w:val="auto"/>
          <w:highlight w:val="none"/>
        </w:rPr>
      </w:pPr>
    </w:p>
    <w:p>
      <w:pPr>
        <w:spacing w:line="480" w:lineRule="exact"/>
        <w:ind w:firstLine="1033" w:firstLineChars="343"/>
        <w:rPr>
          <w:rFonts w:hint="eastAsia" w:ascii="仿宋" w:hAnsi="仿宋" w:eastAsia="仿宋" w:cs="仿宋"/>
          <w:color w:val="auto"/>
          <w:sz w:val="30"/>
          <w:szCs w:val="30"/>
          <w:highlight w:val="none"/>
          <w:u w:val="single"/>
        </w:rPr>
      </w:pPr>
      <w:r>
        <w:rPr>
          <w:rFonts w:hint="eastAsia" w:ascii="仿宋" w:hAnsi="仿宋" w:eastAsia="仿宋" w:cs="仿宋"/>
          <w:b/>
          <w:color w:val="auto"/>
          <w:sz w:val="30"/>
          <w:szCs w:val="30"/>
          <w:highlight w:val="none"/>
        </w:rPr>
        <w:t xml:space="preserve"> 采购代理机构：</w:t>
      </w:r>
      <w:r>
        <w:rPr>
          <w:rFonts w:hint="eastAsia" w:ascii="仿宋" w:hAnsi="仿宋" w:eastAsia="仿宋" w:cs="仿宋"/>
          <w:b/>
          <w:color w:val="auto"/>
          <w:sz w:val="30"/>
          <w:szCs w:val="30"/>
          <w:highlight w:val="none"/>
          <w:u w:val="single"/>
        </w:rPr>
        <w:t xml:space="preserve">云南中招招标有限公司  </w:t>
      </w:r>
    </w:p>
    <w:p>
      <w:pPr>
        <w:spacing w:line="480" w:lineRule="exact"/>
        <w:rPr>
          <w:rFonts w:hint="eastAsia" w:ascii="仿宋" w:hAnsi="仿宋" w:eastAsia="仿宋" w:cs="仿宋"/>
          <w:color w:val="auto"/>
          <w:sz w:val="28"/>
          <w:szCs w:val="28"/>
          <w:highlight w:val="none"/>
        </w:rPr>
      </w:pPr>
    </w:p>
    <w:p>
      <w:pPr>
        <w:spacing w:line="480" w:lineRule="exact"/>
        <w:ind w:firstLine="3463" w:firstLineChars="1150"/>
        <w:rPr>
          <w:rFonts w:hint="eastAsia" w:ascii="仿宋" w:hAnsi="仿宋" w:eastAsia="仿宋" w:cs="仿宋"/>
          <w:b/>
          <w:color w:val="auto"/>
          <w:sz w:val="30"/>
          <w:szCs w:val="30"/>
          <w:highlight w:val="none"/>
        </w:rPr>
        <w:sectPr>
          <w:headerReference r:id="rId3" w:type="default"/>
          <w:footerReference r:id="rId4" w:type="default"/>
          <w:pgSz w:w="11906" w:h="16838"/>
          <w:pgMar w:top="1361" w:right="1417" w:bottom="1559" w:left="1417" w:header="850" w:footer="822" w:gutter="0"/>
          <w:pgNumType w:start="1"/>
          <w:cols w:space="720" w:num="1"/>
          <w:docGrid w:linePitch="312" w:charSpace="0"/>
        </w:sectPr>
      </w:pPr>
      <w:r>
        <w:rPr>
          <w:rFonts w:hint="eastAsia" w:ascii="仿宋" w:hAnsi="仿宋" w:eastAsia="仿宋" w:cs="仿宋"/>
          <w:b/>
          <w:color w:val="auto"/>
          <w:sz w:val="30"/>
          <w:szCs w:val="30"/>
          <w:highlight w:val="none"/>
        </w:rPr>
        <w:t>二〇二四年</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月</w:t>
      </w:r>
    </w:p>
    <w:p>
      <w:pPr>
        <w:rPr>
          <w:rFonts w:hint="eastAsia" w:ascii="仿宋" w:hAnsi="仿宋" w:eastAsia="仿宋" w:cs="仿宋"/>
          <w:b/>
          <w:bCs/>
          <w:color w:val="auto"/>
          <w:sz w:val="44"/>
          <w:szCs w:val="44"/>
          <w:highlight w:val="none"/>
        </w:rPr>
      </w:pPr>
    </w:p>
    <w:p>
      <w:pPr>
        <w:wordWrap w:val="0"/>
        <w:spacing w:line="480" w:lineRule="auto"/>
        <w:ind w:firstLine="361" w:firstLineChars="100"/>
        <w:jc w:val="center"/>
        <w:rPr>
          <w:rFonts w:hint="eastAsia" w:ascii="仿宋" w:hAnsi="仿宋" w:eastAsia="仿宋" w:cs="仿宋"/>
          <w:b/>
          <w:bCs/>
          <w:color w:val="auto"/>
          <w:kern w:val="0"/>
          <w:sz w:val="36"/>
          <w:szCs w:val="36"/>
          <w:highlight w:val="none"/>
          <w:lang w:eastAsia="zh-CN"/>
        </w:rPr>
      </w:pPr>
      <w:r>
        <w:rPr>
          <w:rFonts w:hint="eastAsia" w:ascii="仿宋" w:hAnsi="仿宋" w:eastAsia="仿宋" w:cs="仿宋"/>
          <w:b/>
          <w:bCs/>
          <w:color w:val="auto"/>
          <w:kern w:val="0"/>
          <w:sz w:val="36"/>
          <w:szCs w:val="36"/>
          <w:highlight w:val="none"/>
          <w:lang w:eastAsia="zh-CN"/>
        </w:rPr>
        <w:t>目</w:t>
      </w:r>
      <w:r>
        <w:rPr>
          <w:rFonts w:hint="eastAsia" w:ascii="仿宋" w:hAnsi="仿宋" w:eastAsia="仿宋" w:cs="仿宋"/>
          <w:b/>
          <w:bCs/>
          <w:color w:val="auto"/>
          <w:kern w:val="0"/>
          <w:sz w:val="36"/>
          <w:szCs w:val="36"/>
          <w:highlight w:val="none"/>
          <w:lang w:val="en-US" w:eastAsia="zh-CN"/>
        </w:rPr>
        <w:t xml:space="preserve"> </w:t>
      </w:r>
      <w:r>
        <w:rPr>
          <w:rFonts w:hint="eastAsia" w:ascii="仿宋" w:hAnsi="仿宋" w:eastAsia="仿宋" w:cs="仿宋"/>
          <w:b/>
          <w:bCs/>
          <w:color w:val="auto"/>
          <w:kern w:val="0"/>
          <w:sz w:val="36"/>
          <w:szCs w:val="36"/>
          <w:highlight w:val="none"/>
          <w:lang w:eastAsia="zh-CN"/>
        </w:rPr>
        <w:t>录</w:t>
      </w:r>
    </w:p>
    <w:p>
      <w:pPr>
        <w:pStyle w:val="20"/>
        <w:tabs>
          <w:tab w:val="right" w:leader="dot" w:pos="9072"/>
        </w:tabs>
        <w:spacing w:line="360" w:lineRule="auto"/>
        <w:rPr>
          <w:sz w:val="28"/>
          <w:szCs w:val="36"/>
          <w:highlight w:val="none"/>
        </w:rPr>
      </w:pPr>
      <w:r>
        <w:rPr>
          <w:rFonts w:hint="eastAsia" w:ascii="仿宋" w:hAnsi="仿宋" w:eastAsia="仿宋" w:cs="仿宋"/>
          <w:color w:val="auto"/>
          <w:sz w:val="52"/>
          <w:szCs w:val="36"/>
          <w:highlight w:val="none"/>
          <w:lang w:eastAsia="zh-CN"/>
        </w:rPr>
        <w:fldChar w:fldCharType="begin"/>
      </w:r>
      <w:r>
        <w:rPr>
          <w:rFonts w:hint="eastAsia" w:ascii="仿宋" w:hAnsi="仿宋" w:eastAsia="仿宋" w:cs="仿宋"/>
          <w:color w:val="auto"/>
          <w:sz w:val="52"/>
          <w:szCs w:val="36"/>
          <w:highlight w:val="none"/>
          <w:lang w:eastAsia="zh-CN"/>
        </w:rPr>
        <w:instrText xml:space="preserve">TOC \o "1-1" \h \u </w:instrText>
      </w:r>
      <w:r>
        <w:rPr>
          <w:rFonts w:hint="eastAsia" w:ascii="仿宋" w:hAnsi="仿宋" w:eastAsia="仿宋" w:cs="仿宋"/>
          <w:color w:val="auto"/>
          <w:sz w:val="52"/>
          <w:szCs w:val="36"/>
          <w:highlight w:val="none"/>
          <w:lang w:eastAsia="zh-CN"/>
        </w:rPr>
        <w:fldChar w:fldCharType="separate"/>
      </w:r>
      <w:r>
        <w:rPr>
          <w:rFonts w:hint="eastAsia" w:ascii="仿宋" w:hAnsi="仿宋" w:eastAsia="仿宋" w:cs="仿宋"/>
          <w:color w:val="auto"/>
          <w:sz w:val="28"/>
          <w:szCs w:val="36"/>
          <w:highlight w:val="none"/>
          <w:lang w:eastAsia="zh-CN"/>
        </w:rPr>
        <w:fldChar w:fldCharType="begin"/>
      </w:r>
      <w:r>
        <w:rPr>
          <w:rFonts w:hint="eastAsia" w:ascii="仿宋" w:hAnsi="仿宋" w:eastAsia="仿宋" w:cs="仿宋"/>
          <w:sz w:val="28"/>
          <w:szCs w:val="36"/>
          <w:highlight w:val="none"/>
          <w:lang w:eastAsia="zh-CN"/>
        </w:rPr>
        <w:instrText xml:space="preserve"> HYPERLINK \l _Toc28568 </w:instrText>
      </w:r>
      <w:r>
        <w:rPr>
          <w:rFonts w:hint="eastAsia" w:ascii="仿宋" w:hAnsi="仿宋" w:eastAsia="仿宋" w:cs="仿宋"/>
          <w:sz w:val="28"/>
          <w:szCs w:val="36"/>
          <w:highlight w:val="none"/>
          <w:lang w:eastAsia="zh-CN"/>
        </w:rPr>
        <w:fldChar w:fldCharType="separate"/>
      </w:r>
      <w:r>
        <w:rPr>
          <w:rFonts w:hint="eastAsia" w:ascii="仿宋" w:hAnsi="仿宋" w:eastAsia="仿宋" w:cs="仿宋"/>
          <w:bCs/>
          <w:sz w:val="28"/>
          <w:szCs w:val="44"/>
          <w:highlight w:val="none"/>
        </w:rPr>
        <w:t xml:space="preserve">第一章 </w:t>
      </w:r>
      <w:r>
        <w:rPr>
          <w:rFonts w:hint="eastAsia" w:ascii="仿宋" w:hAnsi="仿宋" w:eastAsia="仿宋" w:cs="仿宋"/>
          <w:bCs/>
          <w:sz w:val="28"/>
          <w:szCs w:val="44"/>
          <w:highlight w:val="none"/>
          <w:lang w:eastAsia="zh-CN"/>
        </w:rPr>
        <w:t>公开遴选公告</w:t>
      </w:r>
      <w:r>
        <w:rPr>
          <w:sz w:val="28"/>
          <w:szCs w:val="36"/>
          <w:highlight w:val="none"/>
        </w:rPr>
        <w:tab/>
      </w:r>
      <w:r>
        <w:rPr>
          <w:sz w:val="28"/>
          <w:szCs w:val="36"/>
          <w:highlight w:val="none"/>
        </w:rPr>
        <w:fldChar w:fldCharType="begin"/>
      </w:r>
      <w:r>
        <w:rPr>
          <w:sz w:val="28"/>
          <w:szCs w:val="36"/>
          <w:highlight w:val="none"/>
        </w:rPr>
        <w:instrText xml:space="preserve"> PAGEREF _Toc28568 \h </w:instrText>
      </w:r>
      <w:r>
        <w:rPr>
          <w:sz w:val="28"/>
          <w:szCs w:val="36"/>
          <w:highlight w:val="none"/>
        </w:rPr>
        <w:fldChar w:fldCharType="separate"/>
      </w:r>
      <w:r>
        <w:rPr>
          <w:sz w:val="28"/>
          <w:szCs w:val="36"/>
          <w:highlight w:val="none"/>
        </w:rPr>
        <w:t>1</w:t>
      </w:r>
      <w:r>
        <w:rPr>
          <w:sz w:val="28"/>
          <w:szCs w:val="36"/>
          <w:highlight w:val="none"/>
        </w:rPr>
        <w:fldChar w:fldCharType="end"/>
      </w:r>
      <w:r>
        <w:rPr>
          <w:rFonts w:hint="eastAsia" w:ascii="仿宋" w:hAnsi="仿宋" w:eastAsia="仿宋" w:cs="仿宋"/>
          <w:color w:val="auto"/>
          <w:sz w:val="28"/>
          <w:szCs w:val="36"/>
          <w:highlight w:val="none"/>
          <w:lang w:eastAsia="zh-CN"/>
        </w:rPr>
        <w:fldChar w:fldCharType="end"/>
      </w:r>
    </w:p>
    <w:p>
      <w:pPr>
        <w:pStyle w:val="20"/>
        <w:tabs>
          <w:tab w:val="right" w:leader="dot" w:pos="9072"/>
        </w:tabs>
        <w:spacing w:line="360" w:lineRule="auto"/>
        <w:rPr>
          <w:sz w:val="28"/>
          <w:szCs w:val="36"/>
          <w:highlight w:val="none"/>
        </w:rPr>
      </w:pPr>
      <w:r>
        <w:rPr>
          <w:rFonts w:hint="eastAsia" w:ascii="仿宋" w:hAnsi="仿宋" w:eastAsia="仿宋" w:cs="仿宋"/>
          <w:color w:val="auto"/>
          <w:sz w:val="28"/>
          <w:szCs w:val="36"/>
          <w:highlight w:val="none"/>
          <w:lang w:eastAsia="zh-CN"/>
        </w:rPr>
        <w:fldChar w:fldCharType="begin"/>
      </w:r>
      <w:r>
        <w:rPr>
          <w:rFonts w:hint="eastAsia" w:ascii="仿宋" w:hAnsi="仿宋" w:eastAsia="仿宋" w:cs="仿宋"/>
          <w:sz w:val="28"/>
          <w:szCs w:val="36"/>
          <w:highlight w:val="none"/>
          <w:lang w:eastAsia="zh-CN"/>
        </w:rPr>
        <w:instrText xml:space="preserve"> HYPERLINK \l _Toc1712 </w:instrText>
      </w:r>
      <w:r>
        <w:rPr>
          <w:rFonts w:hint="eastAsia" w:ascii="仿宋" w:hAnsi="仿宋" w:eastAsia="仿宋" w:cs="仿宋"/>
          <w:sz w:val="28"/>
          <w:szCs w:val="36"/>
          <w:highlight w:val="none"/>
          <w:lang w:eastAsia="zh-CN"/>
        </w:rPr>
        <w:fldChar w:fldCharType="separate"/>
      </w:r>
      <w:r>
        <w:rPr>
          <w:rFonts w:hint="eastAsia" w:ascii="仿宋" w:hAnsi="仿宋" w:eastAsia="仿宋" w:cs="仿宋"/>
          <w:sz w:val="28"/>
          <w:szCs w:val="44"/>
          <w:highlight w:val="none"/>
        </w:rPr>
        <w:t xml:space="preserve">第二章 </w:t>
      </w:r>
      <w:r>
        <w:rPr>
          <w:rFonts w:hint="eastAsia" w:ascii="仿宋" w:hAnsi="仿宋" w:eastAsia="仿宋" w:cs="仿宋"/>
          <w:sz w:val="28"/>
          <w:szCs w:val="44"/>
          <w:highlight w:val="none"/>
          <w:lang w:eastAsia="zh-CN"/>
        </w:rPr>
        <w:t>供应商</w:t>
      </w:r>
      <w:r>
        <w:rPr>
          <w:rFonts w:hint="eastAsia" w:ascii="仿宋" w:hAnsi="仿宋" w:eastAsia="仿宋" w:cs="仿宋"/>
          <w:sz w:val="28"/>
          <w:szCs w:val="44"/>
          <w:highlight w:val="none"/>
        </w:rPr>
        <w:t>须知</w:t>
      </w:r>
      <w:r>
        <w:rPr>
          <w:sz w:val="28"/>
          <w:szCs w:val="36"/>
          <w:highlight w:val="none"/>
        </w:rPr>
        <w:tab/>
      </w:r>
      <w:r>
        <w:rPr>
          <w:sz w:val="28"/>
          <w:szCs w:val="36"/>
          <w:highlight w:val="none"/>
        </w:rPr>
        <w:fldChar w:fldCharType="begin"/>
      </w:r>
      <w:r>
        <w:rPr>
          <w:sz w:val="28"/>
          <w:szCs w:val="36"/>
          <w:highlight w:val="none"/>
        </w:rPr>
        <w:instrText xml:space="preserve"> PAGEREF _Toc1712 \h </w:instrText>
      </w:r>
      <w:r>
        <w:rPr>
          <w:sz w:val="28"/>
          <w:szCs w:val="36"/>
          <w:highlight w:val="none"/>
        </w:rPr>
        <w:fldChar w:fldCharType="separate"/>
      </w:r>
      <w:r>
        <w:rPr>
          <w:sz w:val="28"/>
          <w:szCs w:val="36"/>
          <w:highlight w:val="none"/>
        </w:rPr>
        <w:t>6</w:t>
      </w:r>
      <w:r>
        <w:rPr>
          <w:sz w:val="28"/>
          <w:szCs w:val="36"/>
          <w:highlight w:val="none"/>
        </w:rPr>
        <w:fldChar w:fldCharType="end"/>
      </w:r>
      <w:r>
        <w:rPr>
          <w:rFonts w:hint="eastAsia" w:ascii="仿宋" w:hAnsi="仿宋" w:eastAsia="仿宋" w:cs="仿宋"/>
          <w:color w:val="auto"/>
          <w:sz w:val="28"/>
          <w:szCs w:val="36"/>
          <w:highlight w:val="none"/>
          <w:lang w:eastAsia="zh-CN"/>
        </w:rPr>
        <w:fldChar w:fldCharType="end"/>
      </w:r>
    </w:p>
    <w:p>
      <w:pPr>
        <w:pStyle w:val="20"/>
        <w:tabs>
          <w:tab w:val="right" w:leader="dot" w:pos="9072"/>
        </w:tabs>
        <w:spacing w:line="360" w:lineRule="auto"/>
        <w:rPr>
          <w:sz w:val="28"/>
          <w:szCs w:val="36"/>
          <w:highlight w:val="none"/>
        </w:rPr>
      </w:pPr>
      <w:r>
        <w:rPr>
          <w:rFonts w:hint="eastAsia" w:ascii="仿宋" w:hAnsi="仿宋" w:eastAsia="仿宋" w:cs="仿宋"/>
          <w:color w:val="auto"/>
          <w:sz w:val="28"/>
          <w:szCs w:val="36"/>
          <w:highlight w:val="none"/>
          <w:lang w:eastAsia="zh-CN"/>
        </w:rPr>
        <w:fldChar w:fldCharType="begin"/>
      </w:r>
      <w:r>
        <w:rPr>
          <w:rFonts w:hint="eastAsia" w:ascii="仿宋" w:hAnsi="仿宋" w:eastAsia="仿宋" w:cs="仿宋"/>
          <w:sz w:val="28"/>
          <w:szCs w:val="36"/>
          <w:highlight w:val="none"/>
          <w:lang w:eastAsia="zh-CN"/>
        </w:rPr>
        <w:instrText xml:space="preserve"> HYPERLINK \l _Toc11109 </w:instrText>
      </w:r>
      <w:r>
        <w:rPr>
          <w:rFonts w:hint="eastAsia" w:ascii="仿宋" w:hAnsi="仿宋" w:eastAsia="仿宋" w:cs="仿宋"/>
          <w:sz w:val="28"/>
          <w:szCs w:val="36"/>
          <w:highlight w:val="none"/>
          <w:lang w:eastAsia="zh-CN"/>
        </w:rPr>
        <w:fldChar w:fldCharType="separate"/>
      </w:r>
      <w:r>
        <w:rPr>
          <w:rFonts w:hint="eastAsia" w:ascii="仿宋" w:hAnsi="仿宋" w:eastAsia="仿宋" w:cs="仿宋"/>
          <w:sz w:val="28"/>
          <w:szCs w:val="36"/>
          <w:highlight w:val="none"/>
        </w:rPr>
        <w:t xml:space="preserve">第三章 </w:t>
      </w:r>
      <w:r>
        <w:rPr>
          <w:rFonts w:hint="eastAsia" w:ascii="仿宋" w:hAnsi="仿宋" w:eastAsia="仿宋" w:cs="仿宋"/>
          <w:sz w:val="28"/>
          <w:szCs w:val="36"/>
          <w:highlight w:val="none"/>
          <w:lang w:eastAsia="zh-CN"/>
        </w:rPr>
        <w:t>评审</w:t>
      </w:r>
      <w:r>
        <w:rPr>
          <w:rFonts w:hint="eastAsia" w:ascii="仿宋" w:hAnsi="仿宋" w:eastAsia="仿宋" w:cs="仿宋"/>
          <w:sz w:val="28"/>
          <w:szCs w:val="36"/>
          <w:highlight w:val="none"/>
        </w:rPr>
        <w:t>办法</w:t>
      </w:r>
      <w:r>
        <w:rPr>
          <w:sz w:val="28"/>
          <w:szCs w:val="36"/>
          <w:highlight w:val="none"/>
        </w:rPr>
        <w:tab/>
      </w:r>
      <w:r>
        <w:rPr>
          <w:sz w:val="28"/>
          <w:szCs w:val="36"/>
          <w:highlight w:val="none"/>
        </w:rPr>
        <w:fldChar w:fldCharType="begin"/>
      </w:r>
      <w:r>
        <w:rPr>
          <w:sz w:val="28"/>
          <w:szCs w:val="36"/>
          <w:highlight w:val="none"/>
        </w:rPr>
        <w:instrText xml:space="preserve"> PAGEREF _Toc11109 \h </w:instrText>
      </w:r>
      <w:r>
        <w:rPr>
          <w:sz w:val="28"/>
          <w:szCs w:val="36"/>
          <w:highlight w:val="none"/>
        </w:rPr>
        <w:fldChar w:fldCharType="separate"/>
      </w:r>
      <w:r>
        <w:rPr>
          <w:sz w:val="28"/>
          <w:szCs w:val="36"/>
          <w:highlight w:val="none"/>
        </w:rPr>
        <w:t>21</w:t>
      </w:r>
      <w:r>
        <w:rPr>
          <w:sz w:val="28"/>
          <w:szCs w:val="36"/>
          <w:highlight w:val="none"/>
        </w:rPr>
        <w:fldChar w:fldCharType="end"/>
      </w:r>
      <w:r>
        <w:rPr>
          <w:rFonts w:hint="eastAsia" w:ascii="仿宋" w:hAnsi="仿宋" w:eastAsia="仿宋" w:cs="仿宋"/>
          <w:color w:val="auto"/>
          <w:sz w:val="28"/>
          <w:szCs w:val="36"/>
          <w:highlight w:val="none"/>
          <w:lang w:eastAsia="zh-CN"/>
        </w:rPr>
        <w:fldChar w:fldCharType="end"/>
      </w:r>
    </w:p>
    <w:p>
      <w:pPr>
        <w:pStyle w:val="20"/>
        <w:tabs>
          <w:tab w:val="right" w:leader="dot" w:pos="9072"/>
        </w:tabs>
        <w:spacing w:line="360" w:lineRule="auto"/>
        <w:rPr>
          <w:sz w:val="28"/>
          <w:szCs w:val="36"/>
          <w:highlight w:val="none"/>
        </w:rPr>
      </w:pPr>
      <w:r>
        <w:rPr>
          <w:rFonts w:hint="eastAsia" w:ascii="仿宋" w:hAnsi="仿宋" w:eastAsia="仿宋" w:cs="仿宋"/>
          <w:color w:val="auto"/>
          <w:sz w:val="28"/>
          <w:szCs w:val="36"/>
          <w:highlight w:val="none"/>
          <w:lang w:eastAsia="zh-CN"/>
        </w:rPr>
        <w:fldChar w:fldCharType="begin"/>
      </w:r>
      <w:r>
        <w:rPr>
          <w:rFonts w:hint="eastAsia" w:ascii="仿宋" w:hAnsi="仿宋" w:eastAsia="仿宋" w:cs="仿宋"/>
          <w:sz w:val="28"/>
          <w:szCs w:val="36"/>
          <w:highlight w:val="none"/>
          <w:lang w:eastAsia="zh-CN"/>
        </w:rPr>
        <w:instrText xml:space="preserve"> HYPERLINK \l _Toc9791 </w:instrText>
      </w:r>
      <w:r>
        <w:rPr>
          <w:rFonts w:hint="eastAsia" w:ascii="仿宋" w:hAnsi="仿宋" w:eastAsia="仿宋" w:cs="仿宋"/>
          <w:sz w:val="28"/>
          <w:szCs w:val="36"/>
          <w:highlight w:val="none"/>
          <w:lang w:eastAsia="zh-CN"/>
        </w:rPr>
        <w:fldChar w:fldCharType="separate"/>
      </w:r>
      <w:r>
        <w:rPr>
          <w:rFonts w:hint="eastAsia" w:ascii="仿宋" w:hAnsi="仿宋" w:eastAsia="仿宋" w:cs="仿宋"/>
          <w:bCs/>
          <w:sz w:val="28"/>
          <w:szCs w:val="44"/>
          <w:highlight w:val="none"/>
        </w:rPr>
        <w:t xml:space="preserve">第四章 </w:t>
      </w:r>
      <w:r>
        <w:rPr>
          <w:rFonts w:hint="eastAsia" w:ascii="仿宋" w:hAnsi="仿宋" w:eastAsia="仿宋" w:cs="仿宋"/>
          <w:bCs/>
          <w:sz w:val="28"/>
          <w:szCs w:val="44"/>
          <w:highlight w:val="none"/>
          <w:lang w:eastAsia="zh-CN"/>
        </w:rPr>
        <w:t>服务内容</w:t>
      </w:r>
      <w:r>
        <w:rPr>
          <w:sz w:val="28"/>
          <w:szCs w:val="36"/>
          <w:highlight w:val="none"/>
        </w:rPr>
        <w:tab/>
      </w:r>
      <w:r>
        <w:rPr>
          <w:sz w:val="28"/>
          <w:szCs w:val="36"/>
          <w:highlight w:val="none"/>
        </w:rPr>
        <w:fldChar w:fldCharType="begin"/>
      </w:r>
      <w:r>
        <w:rPr>
          <w:sz w:val="28"/>
          <w:szCs w:val="36"/>
          <w:highlight w:val="none"/>
        </w:rPr>
        <w:instrText xml:space="preserve"> PAGEREF _Toc9791 \h </w:instrText>
      </w:r>
      <w:r>
        <w:rPr>
          <w:sz w:val="28"/>
          <w:szCs w:val="36"/>
          <w:highlight w:val="none"/>
        </w:rPr>
        <w:fldChar w:fldCharType="separate"/>
      </w:r>
      <w:r>
        <w:rPr>
          <w:sz w:val="28"/>
          <w:szCs w:val="36"/>
          <w:highlight w:val="none"/>
        </w:rPr>
        <w:t>28</w:t>
      </w:r>
      <w:r>
        <w:rPr>
          <w:sz w:val="28"/>
          <w:szCs w:val="36"/>
          <w:highlight w:val="none"/>
        </w:rPr>
        <w:fldChar w:fldCharType="end"/>
      </w:r>
      <w:r>
        <w:rPr>
          <w:rFonts w:hint="eastAsia" w:ascii="仿宋" w:hAnsi="仿宋" w:eastAsia="仿宋" w:cs="仿宋"/>
          <w:color w:val="auto"/>
          <w:sz w:val="28"/>
          <w:szCs w:val="36"/>
          <w:highlight w:val="none"/>
          <w:lang w:eastAsia="zh-CN"/>
        </w:rPr>
        <w:fldChar w:fldCharType="end"/>
      </w:r>
    </w:p>
    <w:p>
      <w:pPr>
        <w:pStyle w:val="20"/>
        <w:tabs>
          <w:tab w:val="right" w:leader="dot" w:pos="9072"/>
        </w:tabs>
        <w:spacing w:line="360" w:lineRule="auto"/>
        <w:rPr>
          <w:sz w:val="28"/>
          <w:szCs w:val="36"/>
          <w:highlight w:val="none"/>
        </w:rPr>
      </w:pPr>
      <w:r>
        <w:rPr>
          <w:rFonts w:hint="eastAsia" w:ascii="仿宋" w:hAnsi="仿宋" w:eastAsia="仿宋" w:cs="仿宋"/>
          <w:color w:val="auto"/>
          <w:sz w:val="28"/>
          <w:szCs w:val="36"/>
          <w:highlight w:val="none"/>
          <w:lang w:eastAsia="zh-CN"/>
        </w:rPr>
        <w:fldChar w:fldCharType="begin"/>
      </w:r>
      <w:r>
        <w:rPr>
          <w:rFonts w:hint="eastAsia" w:ascii="仿宋" w:hAnsi="仿宋" w:eastAsia="仿宋" w:cs="仿宋"/>
          <w:sz w:val="28"/>
          <w:szCs w:val="36"/>
          <w:highlight w:val="none"/>
          <w:lang w:eastAsia="zh-CN"/>
        </w:rPr>
        <w:instrText xml:space="preserve"> HYPERLINK \l _Toc17909 </w:instrText>
      </w:r>
      <w:r>
        <w:rPr>
          <w:rFonts w:hint="eastAsia" w:ascii="仿宋" w:hAnsi="仿宋" w:eastAsia="仿宋" w:cs="仿宋"/>
          <w:sz w:val="28"/>
          <w:szCs w:val="36"/>
          <w:highlight w:val="none"/>
          <w:lang w:eastAsia="zh-CN"/>
        </w:rPr>
        <w:fldChar w:fldCharType="separate"/>
      </w:r>
      <w:r>
        <w:rPr>
          <w:rFonts w:hint="eastAsia" w:ascii="仿宋" w:hAnsi="仿宋" w:eastAsia="仿宋" w:cs="仿宋"/>
          <w:bCs/>
          <w:sz w:val="28"/>
          <w:szCs w:val="44"/>
          <w:highlight w:val="none"/>
        </w:rPr>
        <w:t xml:space="preserve">第五章 </w:t>
      </w:r>
      <w:r>
        <w:rPr>
          <w:rFonts w:hint="eastAsia" w:ascii="仿宋" w:hAnsi="仿宋" w:eastAsia="仿宋" w:cs="仿宋"/>
          <w:bCs/>
          <w:sz w:val="28"/>
          <w:szCs w:val="44"/>
          <w:highlight w:val="none"/>
          <w:lang w:eastAsia="zh-CN"/>
        </w:rPr>
        <w:t>遴选申请文件</w:t>
      </w:r>
      <w:r>
        <w:rPr>
          <w:rFonts w:hint="eastAsia" w:ascii="仿宋" w:hAnsi="仿宋" w:eastAsia="仿宋" w:cs="仿宋"/>
          <w:bCs/>
          <w:sz w:val="28"/>
          <w:szCs w:val="44"/>
          <w:highlight w:val="none"/>
        </w:rPr>
        <w:t>格式</w:t>
      </w:r>
      <w:r>
        <w:rPr>
          <w:sz w:val="28"/>
          <w:szCs w:val="36"/>
          <w:highlight w:val="none"/>
        </w:rPr>
        <w:tab/>
      </w:r>
      <w:r>
        <w:rPr>
          <w:sz w:val="28"/>
          <w:szCs w:val="36"/>
          <w:highlight w:val="none"/>
        </w:rPr>
        <w:fldChar w:fldCharType="begin"/>
      </w:r>
      <w:r>
        <w:rPr>
          <w:sz w:val="28"/>
          <w:szCs w:val="36"/>
          <w:highlight w:val="none"/>
        </w:rPr>
        <w:instrText xml:space="preserve"> PAGEREF _Toc17909 \h </w:instrText>
      </w:r>
      <w:r>
        <w:rPr>
          <w:sz w:val="28"/>
          <w:szCs w:val="36"/>
          <w:highlight w:val="none"/>
        </w:rPr>
        <w:fldChar w:fldCharType="separate"/>
      </w:r>
      <w:r>
        <w:rPr>
          <w:sz w:val="28"/>
          <w:szCs w:val="36"/>
          <w:highlight w:val="none"/>
        </w:rPr>
        <w:t>29</w:t>
      </w:r>
      <w:r>
        <w:rPr>
          <w:sz w:val="28"/>
          <w:szCs w:val="36"/>
          <w:highlight w:val="none"/>
        </w:rPr>
        <w:fldChar w:fldCharType="end"/>
      </w:r>
      <w:r>
        <w:rPr>
          <w:rFonts w:hint="eastAsia" w:ascii="仿宋" w:hAnsi="仿宋" w:eastAsia="仿宋" w:cs="仿宋"/>
          <w:color w:val="auto"/>
          <w:sz w:val="28"/>
          <w:szCs w:val="36"/>
          <w:highlight w:val="none"/>
          <w:lang w:eastAsia="zh-CN"/>
        </w:rPr>
        <w:fldChar w:fldCharType="end"/>
      </w:r>
    </w:p>
    <w:p>
      <w:pPr>
        <w:pStyle w:val="20"/>
        <w:tabs>
          <w:tab w:val="right" w:leader="dot" w:pos="9072"/>
        </w:tabs>
        <w:spacing w:line="360" w:lineRule="auto"/>
        <w:rPr>
          <w:sz w:val="28"/>
          <w:szCs w:val="36"/>
          <w:highlight w:val="none"/>
        </w:rPr>
      </w:pPr>
      <w:r>
        <w:rPr>
          <w:rFonts w:hint="eastAsia" w:ascii="仿宋" w:hAnsi="仿宋" w:eastAsia="仿宋" w:cs="仿宋"/>
          <w:color w:val="auto"/>
          <w:sz w:val="28"/>
          <w:szCs w:val="36"/>
          <w:highlight w:val="none"/>
          <w:lang w:eastAsia="zh-CN"/>
        </w:rPr>
        <w:fldChar w:fldCharType="begin"/>
      </w:r>
      <w:r>
        <w:rPr>
          <w:rFonts w:hint="eastAsia" w:ascii="仿宋" w:hAnsi="仿宋" w:eastAsia="仿宋" w:cs="仿宋"/>
          <w:sz w:val="28"/>
          <w:szCs w:val="36"/>
          <w:highlight w:val="none"/>
          <w:lang w:eastAsia="zh-CN"/>
        </w:rPr>
        <w:instrText xml:space="preserve"> HYPERLINK \l _Toc5236 </w:instrText>
      </w:r>
      <w:r>
        <w:rPr>
          <w:rFonts w:hint="eastAsia" w:ascii="仿宋" w:hAnsi="仿宋" w:eastAsia="仿宋" w:cs="仿宋"/>
          <w:sz w:val="28"/>
          <w:szCs w:val="36"/>
          <w:highlight w:val="none"/>
          <w:lang w:eastAsia="zh-CN"/>
        </w:rPr>
        <w:fldChar w:fldCharType="separate"/>
      </w:r>
      <w:r>
        <w:rPr>
          <w:rFonts w:hint="eastAsia" w:ascii="仿宋" w:hAnsi="仿宋" w:eastAsia="仿宋" w:cs="仿宋"/>
          <w:bCs/>
          <w:sz w:val="28"/>
          <w:szCs w:val="44"/>
          <w:highlight w:val="none"/>
        </w:rPr>
        <w:t>第六章 合同（参考文本）</w:t>
      </w:r>
      <w:r>
        <w:rPr>
          <w:sz w:val="28"/>
          <w:szCs w:val="36"/>
          <w:highlight w:val="none"/>
        </w:rPr>
        <w:tab/>
      </w:r>
      <w:r>
        <w:rPr>
          <w:sz w:val="28"/>
          <w:szCs w:val="36"/>
          <w:highlight w:val="none"/>
        </w:rPr>
        <w:fldChar w:fldCharType="begin"/>
      </w:r>
      <w:r>
        <w:rPr>
          <w:sz w:val="28"/>
          <w:szCs w:val="36"/>
          <w:highlight w:val="none"/>
        </w:rPr>
        <w:instrText xml:space="preserve"> PAGEREF _Toc5236 \h </w:instrText>
      </w:r>
      <w:r>
        <w:rPr>
          <w:sz w:val="28"/>
          <w:szCs w:val="36"/>
          <w:highlight w:val="none"/>
        </w:rPr>
        <w:fldChar w:fldCharType="separate"/>
      </w:r>
      <w:r>
        <w:rPr>
          <w:sz w:val="28"/>
          <w:szCs w:val="36"/>
          <w:highlight w:val="none"/>
        </w:rPr>
        <w:t>48</w:t>
      </w:r>
      <w:r>
        <w:rPr>
          <w:sz w:val="28"/>
          <w:szCs w:val="36"/>
          <w:highlight w:val="none"/>
        </w:rPr>
        <w:fldChar w:fldCharType="end"/>
      </w:r>
      <w:r>
        <w:rPr>
          <w:rFonts w:hint="eastAsia" w:ascii="仿宋" w:hAnsi="仿宋" w:eastAsia="仿宋" w:cs="仿宋"/>
          <w:color w:val="auto"/>
          <w:sz w:val="28"/>
          <w:szCs w:val="36"/>
          <w:highlight w:val="none"/>
          <w:lang w:eastAsia="zh-CN"/>
        </w:rPr>
        <w:fldChar w:fldCharType="end"/>
      </w:r>
    </w:p>
    <w:p>
      <w:pPr>
        <w:pStyle w:val="28"/>
        <w:spacing w:line="360" w:lineRule="auto"/>
        <w:rPr>
          <w:rFonts w:hint="eastAsia" w:ascii="仿宋" w:hAnsi="仿宋" w:eastAsia="仿宋" w:cs="仿宋"/>
          <w:color w:val="auto"/>
          <w:sz w:val="52"/>
          <w:szCs w:val="36"/>
          <w:highlight w:val="none"/>
          <w:lang w:eastAsia="zh-CN"/>
        </w:rPr>
      </w:pPr>
      <w:r>
        <w:rPr>
          <w:rFonts w:hint="eastAsia" w:ascii="仿宋" w:hAnsi="仿宋" w:eastAsia="仿宋" w:cs="仿宋"/>
          <w:color w:val="auto"/>
          <w:sz w:val="40"/>
          <w:szCs w:val="36"/>
          <w:highlight w:val="none"/>
          <w:lang w:eastAsia="zh-CN"/>
        </w:rPr>
        <w:fldChar w:fldCharType="end"/>
      </w: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500" w:lineRule="exact"/>
        <w:rPr>
          <w:rFonts w:hint="eastAsia" w:ascii="仿宋" w:hAnsi="仿宋" w:eastAsia="仿宋" w:cs="仿宋"/>
          <w:b/>
          <w:bCs/>
          <w:color w:val="auto"/>
          <w:sz w:val="44"/>
          <w:highlight w:val="none"/>
        </w:rPr>
      </w:pPr>
    </w:p>
    <w:p>
      <w:pPr>
        <w:wordWrap w:val="0"/>
        <w:spacing w:line="480" w:lineRule="exact"/>
        <w:jc w:val="center"/>
        <w:rPr>
          <w:rFonts w:hint="eastAsia" w:ascii="仿宋" w:hAnsi="仿宋" w:eastAsia="仿宋" w:cs="仿宋"/>
          <w:b/>
          <w:bCs/>
          <w:color w:val="auto"/>
          <w:sz w:val="32"/>
          <w:szCs w:val="32"/>
          <w:highlight w:val="none"/>
        </w:rPr>
        <w:sectPr>
          <w:pgSz w:w="11906" w:h="16838"/>
          <w:pgMar w:top="1361" w:right="1417" w:bottom="1559" w:left="1417" w:header="850" w:footer="822" w:gutter="0"/>
          <w:pgNumType w:start="1"/>
          <w:cols w:space="720" w:num="1"/>
          <w:docGrid w:linePitch="312" w:charSpace="0"/>
        </w:sectPr>
      </w:pPr>
      <w:bookmarkStart w:id="0" w:name="_Hlt255389641"/>
      <w:bookmarkEnd w:id="0"/>
      <w:bookmarkStart w:id="1" w:name="_Hlt106009959"/>
      <w:bookmarkEnd w:id="1"/>
      <w:bookmarkStart w:id="2" w:name="_Hlt106081166"/>
      <w:bookmarkEnd w:id="2"/>
      <w:bookmarkStart w:id="3" w:name="_Toc420767679"/>
    </w:p>
    <w:bookmarkEnd w:id="3"/>
    <w:p>
      <w:pPr>
        <w:numPr>
          <w:ilvl w:val="0"/>
          <w:numId w:val="1"/>
        </w:numPr>
        <w:wordWrap w:val="0"/>
        <w:spacing w:line="500" w:lineRule="exact"/>
        <w:jc w:val="center"/>
        <w:outlineLvl w:val="0"/>
        <w:rPr>
          <w:rFonts w:hint="eastAsia" w:ascii="仿宋" w:hAnsi="仿宋" w:eastAsia="仿宋" w:cs="仿宋"/>
          <w:b/>
          <w:bCs/>
          <w:color w:val="auto"/>
          <w:sz w:val="32"/>
          <w:szCs w:val="32"/>
          <w:highlight w:val="none"/>
        </w:rPr>
      </w:pPr>
      <w:bookmarkStart w:id="4" w:name="_Toc1610"/>
      <w:bookmarkStart w:id="5" w:name="_Toc11156"/>
      <w:bookmarkStart w:id="6" w:name="_Toc30168"/>
      <w:bookmarkStart w:id="7" w:name="_Toc22167"/>
      <w:bookmarkStart w:id="8" w:name="_Toc31175"/>
      <w:bookmarkStart w:id="9" w:name="_Toc32609"/>
      <w:bookmarkStart w:id="10" w:name="_Toc12433"/>
      <w:r>
        <w:rPr>
          <w:rFonts w:hint="eastAsia" w:ascii="仿宋" w:hAnsi="仿宋" w:eastAsia="仿宋" w:cs="仿宋"/>
          <w:b/>
          <w:bCs/>
          <w:color w:val="auto"/>
          <w:sz w:val="32"/>
          <w:szCs w:val="32"/>
          <w:highlight w:val="none"/>
        </w:rPr>
        <w:t xml:space="preserve"> </w:t>
      </w:r>
      <w:bookmarkStart w:id="11" w:name="_Toc28568"/>
      <w:bookmarkStart w:id="12" w:name="_Toc22197"/>
      <w:r>
        <w:rPr>
          <w:rFonts w:hint="eastAsia" w:ascii="仿宋" w:hAnsi="仿宋" w:eastAsia="仿宋" w:cs="仿宋"/>
          <w:b/>
          <w:bCs/>
          <w:color w:val="auto"/>
          <w:sz w:val="32"/>
          <w:szCs w:val="32"/>
          <w:highlight w:val="none"/>
          <w:lang w:eastAsia="zh-CN"/>
        </w:rPr>
        <w:t>公开遴选公告</w:t>
      </w:r>
      <w:bookmarkEnd w:id="11"/>
      <w:bookmarkEnd w:id="12"/>
    </w:p>
    <w:bookmarkEnd w:id="4"/>
    <w:bookmarkEnd w:id="5"/>
    <w:bookmarkEnd w:id="6"/>
    <w:bookmarkEnd w:id="7"/>
    <w:bookmarkEnd w:id="8"/>
    <w:bookmarkEnd w:id="9"/>
    <w:bookmarkEnd w:id="10"/>
    <w:p>
      <w:pPr>
        <w:wordWrap w:val="0"/>
        <w:spacing w:line="500" w:lineRule="exact"/>
        <w:jc w:val="center"/>
        <w:rPr>
          <w:rFonts w:hint="eastAsia" w:ascii="仿宋" w:hAnsi="仿宋" w:eastAsia="仿宋" w:cs="仿宋"/>
          <w:b/>
          <w:bCs/>
          <w:color w:val="auto"/>
          <w:sz w:val="28"/>
          <w:szCs w:val="28"/>
          <w:highlight w:val="none"/>
        </w:rPr>
      </w:pPr>
      <w:bookmarkStart w:id="13" w:name="_Toc420767680"/>
      <w:r>
        <w:rPr>
          <w:rFonts w:hint="eastAsia" w:ascii="仿宋" w:hAnsi="仿宋" w:eastAsia="仿宋" w:cs="仿宋"/>
          <w:b/>
          <w:bCs/>
          <w:color w:val="auto"/>
          <w:sz w:val="28"/>
          <w:szCs w:val="28"/>
          <w:highlight w:val="none"/>
          <w:lang w:val="en-US" w:eastAsia="zh-CN"/>
        </w:rPr>
        <w:t>滇西应用技术大学傣医药学院设计咨询服务单位公开遴选项目</w:t>
      </w:r>
    </w:p>
    <w:p>
      <w:pPr>
        <w:wordWrap w:val="0"/>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8"/>
          <w:szCs w:val="28"/>
          <w:highlight w:val="none"/>
          <w:lang w:eastAsia="zh-CN"/>
        </w:rPr>
        <w:t>公开遴选公告</w:t>
      </w:r>
    </w:p>
    <w:p>
      <w:pPr>
        <w:pBdr>
          <w:top w:val="single" w:color="auto" w:sz="4" w:space="1"/>
          <w:left w:val="single" w:color="auto" w:sz="4" w:space="4"/>
          <w:bottom w:val="single" w:color="auto" w:sz="4" w:space="1"/>
          <w:right w:val="single" w:color="auto" w:sz="4" w:space="4"/>
        </w:pBdr>
        <w:spacing w:line="500" w:lineRule="exact"/>
        <w:rPr>
          <w:rFonts w:hint="eastAsia" w:ascii="仿宋" w:hAnsi="仿宋" w:eastAsia="仿宋" w:cs="仿宋"/>
          <w:b/>
          <w:bCs/>
          <w:color w:val="auto"/>
          <w:sz w:val="28"/>
          <w:szCs w:val="28"/>
          <w:highlight w:val="none"/>
        </w:rPr>
      </w:pPr>
      <w:bookmarkStart w:id="14" w:name="_Toc26045"/>
      <w:bookmarkStart w:id="15" w:name="_Toc23219"/>
      <w:bookmarkStart w:id="16" w:name="_Toc29870"/>
      <w:r>
        <w:rPr>
          <w:rFonts w:hint="eastAsia" w:ascii="仿宋" w:hAnsi="仿宋" w:eastAsia="仿宋" w:cs="仿宋"/>
          <w:b/>
          <w:bCs/>
          <w:color w:val="auto"/>
          <w:sz w:val="28"/>
          <w:szCs w:val="28"/>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滇西应用技术大学傣医药学院设计咨询服务单位公开遴选项目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u w:val="single"/>
          <w:lang w:eastAsia="zh-CN"/>
        </w:rPr>
        <w:t>云南中招招标有限公司</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西双版纳州旅游度假区曼弄枫山水林溪7-06</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获取</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，并于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lang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eastAsia="zh-CN"/>
        </w:rPr>
        <w:t>月</w:t>
      </w:r>
      <w:r>
        <w:rPr>
          <w:rFonts w:hint="eastAsia" w:ascii="仿宋" w:hAnsi="仿宋" w:eastAsia="仿宋" w:cs="仿宋"/>
          <w:color w:val="auto"/>
          <w:sz w:val="28"/>
          <w:szCs w:val="28"/>
          <w:highlight w:val="none"/>
          <w:u w:val="single"/>
          <w:lang w:val="en-US" w:eastAsia="zh-CN"/>
        </w:rPr>
        <w:t>16</w:t>
      </w:r>
      <w:r>
        <w:rPr>
          <w:rFonts w:hint="eastAsia" w:ascii="仿宋" w:hAnsi="仿宋" w:eastAsia="仿宋" w:cs="仿宋"/>
          <w:color w:val="auto"/>
          <w:sz w:val="28"/>
          <w:szCs w:val="28"/>
          <w:highlight w:val="none"/>
          <w:u w:val="single"/>
          <w:lang w:eastAsia="zh-CN"/>
        </w:rPr>
        <w:t>日</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时00分</w:t>
      </w:r>
      <w:r>
        <w:rPr>
          <w:rFonts w:hint="eastAsia" w:ascii="仿宋" w:hAnsi="仿宋" w:eastAsia="仿宋" w:cs="仿宋"/>
          <w:bCs/>
          <w:color w:val="auto"/>
          <w:sz w:val="28"/>
          <w:szCs w:val="28"/>
          <w:highlight w:val="none"/>
        </w:rPr>
        <w:t>（北京时间）前提交</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color w:val="auto"/>
          <w:sz w:val="28"/>
          <w:szCs w:val="28"/>
          <w:highlight w:val="none"/>
        </w:rPr>
        <w:t>。</w:t>
      </w:r>
      <w:bookmarkEnd w:id="14"/>
      <w:bookmarkEnd w:id="15"/>
      <w:bookmarkEnd w:id="16"/>
    </w:p>
    <w:p>
      <w:pPr>
        <w:pStyle w:val="4"/>
        <w:wordWrap w:val="0"/>
        <w:spacing w:before="0" w:after="0" w:line="500" w:lineRule="exact"/>
        <w:ind w:firstLine="562" w:firstLineChars="200"/>
        <w:rPr>
          <w:rFonts w:hint="eastAsia" w:ascii="仿宋" w:hAnsi="仿宋" w:eastAsia="仿宋" w:cs="仿宋"/>
          <w:bCs w:val="0"/>
          <w:color w:val="auto"/>
          <w:sz w:val="28"/>
          <w:szCs w:val="28"/>
          <w:highlight w:val="none"/>
        </w:rPr>
      </w:pPr>
      <w:bookmarkStart w:id="17" w:name="_Toc35393621"/>
      <w:bookmarkStart w:id="18" w:name="_Toc5113"/>
      <w:bookmarkStart w:id="19" w:name="_Toc30021"/>
      <w:bookmarkStart w:id="20" w:name="_Toc28359079"/>
      <w:bookmarkStart w:id="21" w:name="_Toc18451"/>
      <w:bookmarkStart w:id="22" w:name="_Toc28087"/>
      <w:bookmarkStart w:id="23" w:name="_Toc22318"/>
      <w:bookmarkStart w:id="24" w:name="_Toc16498"/>
      <w:bookmarkStart w:id="25" w:name="_Toc35393790"/>
      <w:bookmarkStart w:id="26" w:name="_Toc2686"/>
      <w:bookmarkStart w:id="27" w:name="_Toc22078"/>
      <w:bookmarkStart w:id="28" w:name="_Toc28927"/>
      <w:bookmarkStart w:id="29" w:name="_Toc28359002"/>
      <w:bookmarkStart w:id="30" w:name="_Hlk24379207"/>
      <w:r>
        <w:rPr>
          <w:rFonts w:hint="eastAsia" w:ascii="仿宋" w:hAnsi="仿宋" w:eastAsia="仿宋" w:cs="仿宋"/>
          <w:bCs w:val="0"/>
          <w:color w:val="auto"/>
          <w:sz w:val="28"/>
          <w:szCs w:val="28"/>
          <w:highlight w:val="none"/>
        </w:rPr>
        <w:t>一、项目基本情况</w:t>
      </w:r>
      <w:bookmarkEnd w:id="17"/>
      <w:bookmarkEnd w:id="18"/>
      <w:bookmarkEnd w:id="19"/>
      <w:bookmarkEnd w:id="20"/>
      <w:bookmarkEnd w:id="21"/>
      <w:bookmarkEnd w:id="22"/>
      <w:bookmarkEnd w:id="23"/>
      <w:bookmarkEnd w:id="24"/>
      <w:bookmarkEnd w:id="25"/>
      <w:bookmarkEnd w:id="26"/>
      <w:bookmarkEnd w:id="27"/>
      <w:bookmarkEnd w:id="28"/>
      <w:bookmarkEnd w:id="29"/>
    </w:p>
    <w:p>
      <w:pPr>
        <w:wordWrap w:val="0"/>
        <w:spacing w:line="500" w:lineRule="exact"/>
        <w:ind w:firstLine="560" w:firstLineChars="200"/>
        <w:rPr>
          <w:rFonts w:hint="eastAsia" w:ascii="仿宋" w:hAnsi="仿宋" w:eastAsia="仿宋" w:cs="仿宋"/>
          <w:color w:val="auto"/>
          <w:sz w:val="28"/>
          <w:szCs w:val="28"/>
          <w:highlight w:val="none"/>
          <w:lang w:eastAsia="zh-CN"/>
        </w:rPr>
      </w:pPr>
      <w:bookmarkStart w:id="31" w:name="_Toc13760"/>
      <w:bookmarkStart w:id="32" w:name="_Toc21990"/>
      <w:bookmarkStart w:id="33" w:name="_Toc8982"/>
      <w:r>
        <w:rPr>
          <w:rFonts w:hint="eastAsia" w:ascii="仿宋" w:hAnsi="仿宋" w:eastAsia="仿宋" w:cs="仿宋"/>
          <w:color w:val="auto"/>
          <w:sz w:val="28"/>
          <w:szCs w:val="28"/>
          <w:highlight w:val="none"/>
        </w:rPr>
        <w:t>1.项目编号：</w:t>
      </w:r>
      <w:bookmarkEnd w:id="31"/>
      <w:bookmarkEnd w:id="32"/>
      <w:bookmarkEnd w:id="33"/>
      <w:r>
        <w:rPr>
          <w:rFonts w:hint="eastAsia" w:ascii="仿宋" w:hAnsi="仿宋" w:eastAsia="仿宋" w:cs="仿宋"/>
          <w:color w:val="auto"/>
          <w:sz w:val="28"/>
          <w:szCs w:val="28"/>
          <w:highlight w:val="none"/>
        </w:rPr>
        <w:t>YNZZBN202406-44</w:t>
      </w:r>
    </w:p>
    <w:p>
      <w:pPr>
        <w:wordWrap w:val="0"/>
        <w:spacing w:line="500" w:lineRule="exact"/>
        <w:ind w:firstLine="560" w:firstLineChars="200"/>
        <w:rPr>
          <w:rFonts w:hint="eastAsia" w:ascii="仿宋" w:hAnsi="仿宋" w:eastAsia="仿宋" w:cs="仿宋"/>
          <w:color w:val="auto"/>
          <w:sz w:val="28"/>
          <w:szCs w:val="28"/>
          <w:highlight w:val="none"/>
        </w:rPr>
      </w:pPr>
      <w:bookmarkStart w:id="34" w:name="_Toc26022"/>
      <w:bookmarkStart w:id="35" w:name="_Toc29023"/>
      <w:bookmarkStart w:id="36" w:name="_Toc2799"/>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val="en-US" w:eastAsia="zh-CN"/>
        </w:rPr>
        <w:t>滇西应用技术大学傣医药学院设计咨询服务单位公开遴选项目</w:t>
      </w:r>
      <w:r>
        <w:rPr>
          <w:rFonts w:hint="eastAsia" w:ascii="仿宋" w:hAnsi="仿宋" w:eastAsia="仿宋" w:cs="仿宋"/>
          <w:bCs/>
          <w:color w:val="auto"/>
          <w:kern w:val="0"/>
          <w:sz w:val="28"/>
          <w:szCs w:val="28"/>
          <w:highlight w:val="none"/>
        </w:rPr>
        <w:t>。</w:t>
      </w:r>
      <w:bookmarkEnd w:id="34"/>
      <w:bookmarkEnd w:id="35"/>
      <w:bookmarkEnd w:id="36"/>
    </w:p>
    <w:bookmarkEnd w:id="30"/>
    <w:p>
      <w:pPr>
        <w:wordWrap w:val="0"/>
        <w:spacing w:line="500" w:lineRule="exact"/>
        <w:ind w:firstLine="560" w:firstLineChars="200"/>
        <w:rPr>
          <w:rFonts w:hint="eastAsia" w:ascii="仿宋" w:hAnsi="仿宋" w:eastAsia="仿宋" w:cs="仿宋"/>
          <w:color w:val="FF0000"/>
          <w:sz w:val="28"/>
          <w:szCs w:val="28"/>
          <w:highlight w:val="none"/>
          <w:lang w:eastAsia="zh-CN"/>
        </w:rPr>
      </w:pPr>
      <w:bookmarkStart w:id="37" w:name="_Toc3011"/>
      <w:bookmarkStart w:id="38" w:name="_Toc6488"/>
      <w:bookmarkStart w:id="39" w:name="_Toc23599"/>
      <w:r>
        <w:rPr>
          <w:rFonts w:hint="eastAsia" w:ascii="仿宋" w:hAnsi="仿宋" w:eastAsia="仿宋" w:cs="仿宋"/>
          <w:color w:val="auto"/>
          <w:sz w:val="28"/>
          <w:szCs w:val="28"/>
          <w:highlight w:val="none"/>
        </w:rPr>
        <w:t>3.预算金额：</w:t>
      </w:r>
      <w:bookmarkEnd w:id="37"/>
      <w:bookmarkEnd w:id="38"/>
      <w:bookmarkEnd w:id="39"/>
      <w:r>
        <w:rPr>
          <w:rFonts w:hint="eastAsia" w:ascii="仿宋" w:hAnsi="仿宋" w:eastAsia="仿宋" w:cs="仿宋"/>
          <w:color w:val="auto"/>
          <w:sz w:val="28"/>
          <w:szCs w:val="28"/>
          <w:highlight w:val="none"/>
          <w:lang w:val="en-US" w:eastAsia="zh-CN"/>
        </w:rPr>
        <w:t>具体以采购人单个项目委托为准。</w:t>
      </w:r>
    </w:p>
    <w:p>
      <w:pPr>
        <w:wordWrap w:val="0"/>
        <w:spacing w:line="500" w:lineRule="exact"/>
        <w:ind w:firstLine="560" w:firstLineChars="200"/>
        <w:rPr>
          <w:rFonts w:hint="eastAsia" w:ascii="仿宋" w:hAnsi="仿宋" w:eastAsia="仿宋" w:cs="仿宋"/>
          <w:color w:val="auto"/>
          <w:sz w:val="28"/>
          <w:szCs w:val="28"/>
          <w:highlight w:val="none"/>
        </w:rPr>
      </w:pPr>
      <w:bookmarkStart w:id="40" w:name="_Toc19395"/>
      <w:bookmarkStart w:id="41" w:name="_Toc1235"/>
      <w:bookmarkStart w:id="42" w:name="_Toc21511"/>
      <w:r>
        <w:rPr>
          <w:rFonts w:hint="eastAsia" w:ascii="仿宋" w:hAnsi="仿宋" w:eastAsia="仿宋" w:cs="仿宋"/>
          <w:color w:val="auto"/>
          <w:sz w:val="28"/>
          <w:szCs w:val="28"/>
          <w:highlight w:val="none"/>
        </w:rPr>
        <w:t>4.</w:t>
      </w:r>
      <w:bookmarkEnd w:id="40"/>
      <w:bookmarkEnd w:id="41"/>
      <w:bookmarkEnd w:id="42"/>
      <w:r>
        <w:rPr>
          <w:rFonts w:hint="eastAsia" w:ascii="仿宋" w:hAnsi="仿宋" w:eastAsia="仿宋" w:cs="仿宋"/>
          <w:color w:val="auto"/>
          <w:sz w:val="28"/>
          <w:szCs w:val="28"/>
          <w:highlight w:val="none"/>
        </w:rPr>
        <w:t>资金来源：</w:t>
      </w:r>
      <w:r>
        <w:rPr>
          <w:rFonts w:hint="eastAsia" w:ascii="仿宋" w:hAnsi="仿宋" w:eastAsia="仿宋" w:cs="仿宋"/>
          <w:color w:val="auto"/>
          <w:sz w:val="28"/>
          <w:szCs w:val="28"/>
          <w:highlight w:val="none"/>
          <w:lang w:eastAsia="zh-CN"/>
        </w:rPr>
        <w:t>采购人自筹</w:t>
      </w:r>
      <w:r>
        <w:rPr>
          <w:rFonts w:hint="eastAsia" w:ascii="仿宋" w:hAnsi="仿宋" w:eastAsia="仿宋" w:cs="仿宋"/>
          <w:color w:val="auto"/>
          <w:sz w:val="28"/>
          <w:szCs w:val="28"/>
          <w:highlight w:val="none"/>
        </w:rPr>
        <w:t>。</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方式：</w:t>
      </w:r>
      <w:r>
        <w:rPr>
          <w:rFonts w:hint="eastAsia" w:ascii="仿宋" w:hAnsi="仿宋" w:eastAsia="仿宋" w:cs="仿宋"/>
          <w:color w:val="auto"/>
          <w:sz w:val="28"/>
          <w:szCs w:val="28"/>
          <w:highlight w:val="none"/>
          <w:lang w:eastAsia="zh-CN"/>
        </w:rPr>
        <w:t>公开遴选</w:t>
      </w:r>
      <w:r>
        <w:rPr>
          <w:rFonts w:hint="eastAsia" w:ascii="仿宋" w:hAnsi="仿宋" w:eastAsia="仿宋" w:cs="仿宋"/>
          <w:color w:val="auto"/>
          <w:sz w:val="28"/>
          <w:szCs w:val="28"/>
          <w:highlight w:val="none"/>
        </w:rPr>
        <w:t>。</w:t>
      </w:r>
    </w:p>
    <w:p>
      <w:pPr>
        <w:keepNext w:val="0"/>
        <w:keepLines w:val="0"/>
        <w:pageBreakBefore w:val="0"/>
        <w:widowControl w:val="0"/>
        <w:wordWrap/>
        <w:topLinePunct w:val="0"/>
        <w:autoSpaceDE/>
        <w:bidi w:val="0"/>
        <w:adjustRightInd/>
        <w:spacing w:line="48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服务内容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主完成招标人委托的单项施工图设计，并完成设计全套成果资料的制作，施工图设计审查及组织专家论证并通过专家评审、配合施工图审图公司审查及调整，配合招标人报批报建、专家咨询、资料收集等相关工作，以及施工过程中的全过程设计服务及协调工作（具体以学校单项委托书内容为准）。本次遴选确定3家入围供应商，在入围期限内采购人根据具体情况安排项目。采购人所需设计的单个项目设计费用达到国家法律法规规定的必须招标金额或政府采购限额标准以上的，采购人将按照法定程序进行招标采购，此类设计项目不属于本次遴选范围。</w:t>
      </w:r>
    </w:p>
    <w:p>
      <w:pPr>
        <w:wordWrap w:val="0"/>
        <w:autoSpaceDN w:val="0"/>
        <w:spacing w:line="500" w:lineRule="exact"/>
        <w:ind w:firstLine="561"/>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合同履行期限（服务期）：合同履行期限自合同签订之日起三年，合同一年一签，实行考核制，如因乙方原因导致合同履行期间不满足学院年度考核要求，学院有权拒签下一年度合同。单个项目设计服务期限为接到学校委托之日至项目整体竣工验收合格之日止。</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.项目地点：按</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指定地点。</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.本项目（是/否）接受联合体投标：否</w:t>
      </w:r>
    </w:p>
    <w:p>
      <w:pPr>
        <w:pStyle w:val="4"/>
        <w:wordWrap w:val="0"/>
        <w:spacing w:before="0" w:after="0" w:line="500" w:lineRule="exact"/>
        <w:ind w:firstLine="562" w:firstLineChars="200"/>
        <w:rPr>
          <w:rFonts w:hint="eastAsia" w:ascii="仿宋" w:hAnsi="仿宋" w:eastAsia="仿宋" w:cs="仿宋"/>
          <w:bCs w:val="0"/>
          <w:color w:val="auto"/>
          <w:sz w:val="28"/>
          <w:szCs w:val="28"/>
          <w:highlight w:val="none"/>
        </w:rPr>
      </w:pPr>
      <w:bookmarkStart w:id="43" w:name="_Toc22727"/>
      <w:bookmarkStart w:id="44" w:name="_Toc28359080"/>
      <w:bookmarkStart w:id="45" w:name="_Toc15191"/>
      <w:bookmarkStart w:id="46" w:name="_Toc8189"/>
      <w:bookmarkStart w:id="47" w:name="_Toc17611"/>
      <w:bookmarkStart w:id="48" w:name="_Toc31420"/>
      <w:bookmarkStart w:id="49" w:name="_Toc28359003"/>
      <w:bookmarkStart w:id="50" w:name="_Toc3393"/>
      <w:bookmarkStart w:id="51" w:name="_Toc35393791"/>
      <w:bookmarkStart w:id="52" w:name="_Toc169"/>
      <w:bookmarkStart w:id="53" w:name="_Toc7240"/>
      <w:bookmarkStart w:id="54" w:name="_Toc35393622"/>
      <w:r>
        <w:rPr>
          <w:rFonts w:hint="eastAsia" w:ascii="仿宋" w:hAnsi="仿宋" w:eastAsia="仿宋" w:cs="仿宋"/>
          <w:bCs w:val="0"/>
          <w:color w:val="auto"/>
          <w:sz w:val="28"/>
          <w:szCs w:val="28"/>
          <w:highlight w:val="none"/>
        </w:rPr>
        <w:t>二、</w:t>
      </w:r>
      <w:r>
        <w:rPr>
          <w:rFonts w:hint="eastAsia" w:ascii="仿宋" w:hAnsi="仿宋" w:eastAsia="仿宋" w:cs="仿宋"/>
          <w:bCs w:val="0"/>
          <w:color w:val="auto"/>
          <w:sz w:val="28"/>
          <w:szCs w:val="28"/>
          <w:highlight w:val="none"/>
          <w:lang w:eastAsia="zh-CN"/>
        </w:rPr>
        <w:t>供应商</w:t>
      </w:r>
      <w:r>
        <w:rPr>
          <w:rFonts w:hint="eastAsia" w:ascii="仿宋" w:hAnsi="仿宋" w:eastAsia="仿宋" w:cs="仿宋"/>
          <w:bCs w:val="0"/>
          <w:color w:val="auto"/>
          <w:sz w:val="28"/>
          <w:szCs w:val="28"/>
          <w:highlight w:val="none"/>
        </w:rPr>
        <w:t>的资格要求</w:t>
      </w:r>
      <w:bookmarkEnd w:id="43"/>
      <w:bookmarkEnd w:id="44"/>
      <w:bookmarkEnd w:id="45"/>
      <w:bookmarkEnd w:id="46"/>
      <w:bookmarkEnd w:id="47"/>
      <w:bookmarkEnd w:id="48"/>
      <w:bookmarkEnd w:id="49"/>
      <w:bookmarkEnd w:id="50"/>
      <w:bookmarkEnd w:id="51"/>
      <w:bookmarkEnd w:id="52"/>
      <w:bookmarkEnd w:id="53"/>
      <w:bookmarkEnd w:id="54"/>
    </w:p>
    <w:p>
      <w:pPr>
        <w:widowControl/>
        <w:shd w:val="clear" w:color="auto" w:fill="FFFFFF"/>
        <w:spacing w:line="600" w:lineRule="exact"/>
        <w:ind w:firstLine="560"/>
        <w:jc w:val="left"/>
        <w:rPr>
          <w:rFonts w:hint="eastAsia" w:ascii="仿宋" w:hAnsi="仿宋" w:eastAsia="仿宋" w:cs="仿宋"/>
          <w:color w:val="auto"/>
          <w:kern w:val="0"/>
          <w:sz w:val="28"/>
          <w:szCs w:val="28"/>
          <w:highlight w:val="none"/>
        </w:rPr>
      </w:pPr>
      <w:bookmarkStart w:id="55" w:name="_Toc484"/>
      <w:bookmarkStart w:id="56" w:name="_Toc18425"/>
      <w:bookmarkStart w:id="57" w:name="_Toc28359081"/>
      <w:bookmarkStart w:id="58" w:name="_Toc28359004"/>
      <w:bookmarkStart w:id="59" w:name="_Toc8573"/>
      <w:bookmarkStart w:id="60" w:name="_Toc3907"/>
      <w:bookmarkStart w:id="61" w:name="_Toc35393623"/>
      <w:bookmarkStart w:id="62" w:name="_Toc21627"/>
      <w:bookmarkStart w:id="63" w:name="_Toc13207"/>
      <w:bookmarkStart w:id="64" w:name="_Toc35393792"/>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供应商应具备有效的</w:t>
      </w:r>
      <w:r>
        <w:rPr>
          <w:rFonts w:hint="eastAsia" w:ascii="仿宋" w:hAnsi="仿宋" w:eastAsia="仿宋" w:cs="仿宋"/>
          <w:color w:val="auto"/>
          <w:kern w:val="0"/>
          <w:sz w:val="28"/>
          <w:szCs w:val="28"/>
          <w:highlight w:val="none"/>
        </w:rPr>
        <w:t>“三证合一”的营业执照；</w:t>
      </w:r>
    </w:p>
    <w:p>
      <w:pPr>
        <w:pageBreakBefore w:val="0"/>
        <w:kinsoku/>
        <w:overflowPunct/>
        <w:topLinePunct w:val="0"/>
        <w:autoSpaceDE w:val="0"/>
        <w:autoSpaceDN w:val="0"/>
        <w:bidi w:val="0"/>
        <w:adjustRightInd w:val="0"/>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供应商具有</w:t>
      </w:r>
      <w:r>
        <w:rPr>
          <w:rFonts w:hint="eastAsia" w:ascii="仿宋" w:hAnsi="仿宋" w:eastAsia="仿宋" w:cs="仿宋"/>
          <w:color w:val="auto"/>
          <w:kern w:val="0"/>
          <w:sz w:val="28"/>
          <w:szCs w:val="28"/>
          <w:highlight w:val="none"/>
          <w:lang w:val="en-US" w:eastAsia="zh-CN"/>
        </w:rPr>
        <w:t>2022年度或2023年度</w:t>
      </w:r>
      <w:r>
        <w:rPr>
          <w:rFonts w:hint="eastAsia" w:ascii="仿宋" w:hAnsi="仿宋" w:eastAsia="仿宋" w:cs="仿宋"/>
          <w:color w:val="auto"/>
          <w:kern w:val="0"/>
          <w:sz w:val="28"/>
          <w:szCs w:val="28"/>
          <w:highlight w:val="none"/>
        </w:rPr>
        <w:t>经第三方审计机构审计的财务状况报告，包括资产负债表、利润表（损益表）、现金流量表及其附注；（新成立公司不足 1年的可提供自成立之日起任意两个月的财务报表包括资产负债表、利润表(损益表)、现金流量表，不足2个月的，需做出说明）或是基本开户银行出具的资信证明（资信证明出具时间应为本项目开始时间后）或是财政部门认可政府采购专业担保机构出具的投标担保函；</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个月依法缴纳税收(税收是指增值税或营业税或企业所得税)的凭据</w:t>
      </w:r>
      <w:r>
        <w:rPr>
          <w:rFonts w:hint="eastAsia" w:ascii="仿宋" w:hAnsi="仿宋" w:eastAsia="仿宋" w:cs="仿宋"/>
          <w:color w:val="auto"/>
          <w:kern w:val="0"/>
          <w:sz w:val="28"/>
          <w:szCs w:val="28"/>
          <w:highlight w:val="none"/>
          <w:lang w:eastAsia="zh-CN"/>
        </w:rPr>
        <w:t>或已缴纳相关税收的承诺书</w:t>
      </w:r>
      <w:r>
        <w:rPr>
          <w:rFonts w:hint="eastAsia" w:ascii="仿宋" w:hAnsi="仿宋" w:eastAsia="仿宋" w:cs="仿宋"/>
          <w:color w:val="auto"/>
          <w:kern w:val="0"/>
          <w:sz w:val="28"/>
          <w:szCs w:val="28"/>
          <w:highlight w:val="none"/>
        </w:rPr>
        <w:t>。如参加</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kern w:val="0"/>
          <w:sz w:val="28"/>
          <w:szCs w:val="28"/>
          <w:highlight w:val="none"/>
        </w:rPr>
        <w:t>前段时间上税为零，提供该段时间税收为零的《增值税或营业税或企业所得税受理等税款申报表》或《增值税或营业税或企业所得税等税款网上办税受理通知单》；依法免税的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，提供相应的免税文件证明资料；若为新成立的公司应作出说明；</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个月依法缴纳社会保险（社会保险是指养老保险、工伤保险、医疗保险和失业保险）的凭据或专用收据或社会保障资金缴纳清单或</w:t>
      </w:r>
      <w:r>
        <w:rPr>
          <w:rFonts w:hint="eastAsia" w:ascii="仿宋" w:hAnsi="仿宋" w:eastAsia="仿宋" w:cs="仿宋"/>
          <w:color w:val="auto"/>
          <w:kern w:val="0"/>
          <w:sz w:val="28"/>
          <w:szCs w:val="28"/>
          <w:highlight w:val="none"/>
          <w:lang w:eastAsia="zh-CN"/>
        </w:rPr>
        <w:t>已</w:t>
      </w:r>
      <w:r>
        <w:rPr>
          <w:rFonts w:hint="eastAsia" w:ascii="仿宋" w:hAnsi="仿宋" w:eastAsia="仿宋" w:cs="仿宋"/>
          <w:color w:val="auto"/>
          <w:kern w:val="0"/>
          <w:sz w:val="28"/>
          <w:szCs w:val="28"/>
          <w:highlight w:val="none"/>
        </w:rPr>
        <w:t>依法缴纳社会保险</w:t>
      </w:r>
      <w:r>
        <w:rPr>
          <w:rFonts w:hint="eastAsia" w:ascii="仿宋" w:hAnsi="仿宋" w:eastAsia="仿宋" w:cs="仿宋"/>
          <w:color w:val="auto"/>
          <w:kern w:val="0"/>
          <w:sz w:val="28"/>
          <w:szCs w:val="28"/>
          <w:highlight w:val="none"/>
          <w:lang w:eastAsia="zh-CN"/>
        </w:rPr>
        <w:t>的承诺书或</w:t>
      </w:r>
      <w:r>
        <w:rPr>
          <w:rFonts w:hint="eastAsia" w:ascii="仿宋" w:hAnsi="仿宋" w:eastAsia="仿宋" w:cs="仿宋"/>
          <w:color w:val="auto"/>
          <w:kern w:val="0"/>
          <w:sz w:val="28"/>
          <w:szCs w:val="28"/>
          <w:highlight w:val="none"/>
        </w:rPr>
        <w:t>其他有效证明材料；依法不需要缴纳社会保障资金的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，应提供相应文件证明其依法不需要缴纳社会保障资金；若为新成立的公司应作出说明；</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（5）供应商应具备国家工商行政管理部门登记注册的独立企业（事业）法人或组织，同时具备建设行政主管部门颁发的工程设计综合乙级资质或建筑行业（建筑工程）工程设计乙级及以上资质；</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设计负责人要求：①设计负责人须具备国家二级及以上建筑师资格(建筑工程专业)；②设计负责人从2017年1月1日至今至少承担过1项类似工程项目设计业绩；③设计负责人须具备中级及以上职称，设计负责人必须是本单位在职员工并提供劳动合同和出具近三个月本单位社保证明；</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供应商在</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活动前3年内在经营活动中没有重大违法记录的声明书</w:t>
      </w:r>
      <w:r>
        <w:rPr>
          <w:rFonts w:hint="eastAsia" w:ascii="仿宋" w:hAnsi="仿宋" w:eastAsia="仿宋" w:cs="仿宋"/>
          <w:color w:val="auto"/>
          <w:sz w:val="28"/>
          <w:szCs w:val="28"/>
          <w:highlight w:val="none"/>
          <w:lang w:eastAsia="zh-CN"/>
        </w:rPr>
        <w:t>；</w:t>
      </w:r>
    </w:p>
    <w:p>
      <w:pPr>
        <w:pStyle w:val="15"/>
        <w:ind w:left="0" w:leftChars="0" w:firstLine="560" w:firstLineChars="200"/>
        <w:rPr>
          <w:rFonts w:hint="eastAsia" w:ascii="仿宋" w:hAnsi="仿宋" w:eastAsia="仿宋" w:cs="仿宋"/>
          <w:color w:val="auto"/>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供应商未被列入中国执行信息公开网（http://zxgk.court.gov.cn）失信被执行人，未被列入“信用中国”网站（https://www.creditchina.gov.cn）重大税收违法失信主体和政府采购不良行为记录，未被列入中国政府采购网（http://www.ccgp.gov.cn）政府采购严重违法失信行为记录名单，未被列入国家企业信用信息公示系统（http://www.gsxt.gov.cn）经营异常名录和严重违法失信企业名单（黑名单）。</w:t>
      </w:r>
    </w:p>
    <w:p>
      <w:pPr>
        <w:pStyle w:val="4"/>
        <w:wordWrap w:val="0"/>
        <w:spacing w:before="0" w:after="0" w:line="500" w:lineRule="exact"/>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三、获取</w:t>
      </w:r>
      <w:bookmarkEnd w:id="55"/>
      <w:bookmarkEnd w:id="56"/>
      <w:bookmarkEnd w:id="57"/>
      <w:bookmarkEnd w:id="58"/>
      <w:bookmarkEnd w:id="59"/>
      <w:bookmarkEnd w:id="60"/>
      <w:bookmarkEnd w:id="61"/>
      <w:bookmarkEnd w:id="62"/>
      <w:bookmarkEnd w:id="63"/>
      <w:bookmarkEnd w:id="64"/>
      <w:r>
        <w:rPr>
          <w:rFonts w:hint="eastAsia" w:ascii="仿宋" w:hAnsi="仿宋" w:eastAsia="仿宋" w:cs="仿宋"/>
          <w:color w:val="auto"/>
          <w:sz w:val="28"/>
          <w:szCs w:val="28"/>
          <w:highlight w:val="none"/>
          <w:lang w:eastAsia="zh-CN"/>
        </w:rPr>
        <w:t>公开遴选文件</w:t>
      </w:r>
    </w:p>
    <w:p>
      <w:pPr>
        <w:keepNext w:val="0"/>
        <w:keepLines w:val="0"/>
        <w:pageBreakBefore w:val="0"/>
        <w:tabs>
          <w:tab w:val="center" w:pos="4536"/>
          <w:tab w:val="left" w:pos="5069"/>
        </w:tabs>
        <w:kinsoku/>
        <w:overflowPunct/>
        <w:topLinePunct w:val="0"/>
        <w:autoSpaceDE/>
        <w:bidi w:val="0"/>
        <w:adjustRightInd/>
        <w:spacing w:line="500" w:lineRule="exact"/>
        <w:ind w:firstLine="562" w:firstLineChars="200"/>
        <w:jc w:val="left"/>
        <w:textAlignment w:val="auto"/>
        <w:outlineLvl w:val="9"/>
        <w:rPr>
          <w:rFonts w:hint="eastAsia" w:ascii="仿宋" w:hAnsi="仿宋" w:eastAsia="仿宋" w:cs="仿宋"/>
          <w:b w:val="0"/>
          <w:bCs/>
          <w:color w:val="auto"/>
          <w:kern w:val="44"/>
          <w:sz w:val="28"/>
          <w:szCs w:val="28"/>
          <w:highlight w:val="none"/>
          <w:lang w:eastAsia="zh-CN"/>
        </w:rPr>
      </w:pPr>
      <w:bookmarkStart w:id="65" w:name="_Toc35393632"/>
      <w:bookmarkStart w:id="66" w:name="_Toc28359092"/>
      <w:bookmarkStart w:id="67" w:name="_Toc35393801"/>
      <w:bookmarkStart w:id="68" w:name="_Toc28359015"/>
      <w:bookmarkStart w:id="69" w:name="_Toc28359005"/>
      <w:bookmarkStart w:id="70" w:name="_Toc28359082"/>
      <w:bookmarkStart w:id="71" w:name="_Toc35393624"/>
      <w:bookmarkStart w:id="72" w:name="_Toc35393793"/>
      <w:bookmarkStart w:id="73" w:name="_Toc22902"/>
      <w:r>
        <w:rPr>
          <w:rFonts w:hint="eastAsia" w:ascii="仿宋" w:hAnsi="仿宋" w:eastAsia="仿宋" w:cs="仿宋"/>
          <w:b/>
          <w:bCs w:val="0"/>
          <w:color w:val="auto"/>
          <w:kern w:val="44"/>
          <w:sz w:val="28"/>
          <w:szCs w:val="28"/>
          <w:highlight w:val="none"/>
          <w:lang w:eastAsia="zh-CN"/>
        </w:rPr>
        <w:t>1.获取时间：</w:t>
      </w:r>
      <w:r>
        <w:rPr>
          <w:rFonts w:hint="eastAsia" w:ascii="仿宋" w:hAnsi="仿宋" w:eastAsia="仿宋" w:cs="仿宋"/>
          <w:b/>
          <w:bCs w:val="0"/>
          <w:color w:val="auto"/>
          <w:kern w:val="44"/>
          <w:sz w:val="28"/>
          <w:szCs w:val="28"/>
          <w:highlight w:val="none"/>
          <w:lang w:val="en-US" w:eastAsia="zh-CN"/>
        </w:rPr>
        <w:t>2024</w:t>
      </w:r>
      <w:r>
        <w:rPr>
          <w:rFonts w:hint="eastAsia" w:ascii="仿宋" w:hAnsi="仿宋" w:eastAsia="仿宋" w:cs="仿宋"/>
          <w:b/>
          <w:bCs w:val="0"/>
          <w:color w:val="auto"/>
          <w:kern w:val="44"/>
          <w:sz w:val="28"/>
          <w:szCs w:val="28"/>
          <w:highlight w:val="none"/>
          <w:lang w:eastAsia="zh-CN"/>
        </w:rPr>
        <w:t>年</w:t>
      </w:r>
      <w:r>
        <w:rPr>
          <w:rFonts w:hint="eastAsia" w:ascii="仿宋" w:hAnsi="仿宋" w:eastAsia="仿宋" w:cs="仿宋"/>
          <w:b/>
          <w:bCs w:val="0"/>
          <w:color w:val="auto"/>
          <w:kern w:val="44"/>
          <w:sz w:val="28"/>
          <w:szCs w:val="28"/>
          <w:highlight w:val="none"/>
          <w:lang w:val="en-US" w:eastAsia="zh-CN"/>
        </w:rPr>
        <w:t>07</w:t>
      </w:r>
      <w:r>
        <w:rPr>
          <w:rFonts w:hint="eastAsia" w:ascii="仿宋" w:hAnsi="仿宋" w:eastAsia="仿宋" w:cs="仿宋"/>
          <w:b/>
          <w:bCs w:val="0"/>
          <w:color w:val="auto"/>
          <w:kern w:val="44"/>
          <w:sz w:val="28"/>
          <w:szCs w:val="28"/>
          <w:highlight w:val="none"/>
          <w:lang w:eastAsia="zh-CN"/>
        </w:rPr>
        <w:t>月</w:t>
      </w:r>
      <w:r>
        <w:rPr>
          <w:rFonts w:hint="eastAsia" w:ascii="仿宋" w:hAnsi="仿宋" w:eastAsia="仿宋" w:cs="仿宋"/>
          <w:b/>
          <w:bCs w:val="0"/>
          <w:color w:val="auto"/>
          <w:kern w:val="44"/>
          <w:sz w:val="28"/>
          <w:szCs w:val="28"/>
          <w:highlight w:val="none"/>
          <w:lang w:val="en-US" w:eastAsia="zh-CN"/>
        </w:rPr>
        <w:t>03</w:t>
      </w:r>
      <w:r>
        <w:rPr>
          <w:rFonts w:hint="eastAsia" w:ascii="仿宋" w:hAnsi="仿宋" w:eastAsia="仿宋" w:cs="仿宋"/>
          <w:b/>
          <w:bCs w:val="0"/>
          <w:color w:val="auto"/>
          <w:kern w:val="44"/>
          <w:sz w:val="28"/>
          <w:szCs w:val="28"/>
          <w:highlight w:val="none"/>
          <w:lang w:eastAsia="zh-CN"/>
        </w:rPr>
        <w:t>日至</w:t>
      </w:r>
      <w:r>
        <w:rPr>
          <w:rFonts w:hint="eastAsia" w:ascii="仿宋" w:hAnsi="仿宋" w:eastAsia="仿宋" w:cs="仿宋"/>
          <w:b/>
          <w:bCs w:val="0"/>
          <w:color w:val="auto"/>
          <w:kern w:val="44"/>
          <w:sz w:val="28"/>
          <w:szCs w:val="28"/>
          <w:highlight w:val="none"/>
          <w:lang w:val="en-US" w:eastAsia="zh-CN"/>
        </w:rPr>
        <w:t>2024</w:t>
      </w:r>
      <w:r>
        <w:rPr>
          <w:rFonts w:hint="eastAsia" w:ascii="仿宋" w:hAnsi="仿宋" w:eastAsia="仿宋" w:cs="仿宋"/>
          <w:b/>
          <w:bCs w:val="0"/>
          <w:color w:val="auto"/>
          <w:kern w:val="44"/>
          <w:sz w:val="28"/>
          <w:szCs w:val="28"/>
          <w:highlight w:val="none"/>
          <w:lang w:eastAsia="zh-CN"/>
        </w:rPr>
        <w:t>年</w:t>
      </w:r>
      <w:r>
        <w:rPr>
          <w:rFonts w:hint="eastAsia" w:ascii="仿宋" w:hAnsi="仿宋" w:eastAsia="仿宋" w:cs="仿宋"/>
          <w:b/>
          <w:bCs w:val="0"/>
          <w:color w:val="auto"/>
          <w:kern w:val="44"/>
          <w:sz w:val="28"/>
          <w:szCs w:val="28"/>
          <w:highlight w:val="none"/>
          <w:lang w:val="en-US" w:eastAsia="zh-CN"/>
        </w:rPr>
        <w:t>07</w:t>
      </w:r>
      <w:r>
        <w:rPr>
          <w:rFonts w:hint="eastAsia" w:ascii="仿宋" w:hAnsi="仿宋" w:eastAsia="仿宋" w:cs="仿宋"/>
          <w:b/>
          <w:bCs w:val="0"/>
          <w:color w:val="auto"/>
          <w:kern w:val="44"/>
          <w:sz w:val="28"/>
          <w:szCs w:val="28"/>
          <w:highlight w:val="none"/>
          <w:lang w:eastAsia="zh-CN"/>
        </w:rPr>
        <w:t>月</w:t>
      </w:r>
      <w:r>
        <w:rPr>
          <w:rFonts w:hint="eastAsia" w:ascii="仿宋" w:hAnsi="仿宋" w:eastAsia="仿宋" w:cs="仿宋"/>
          <w:b/>
          <w:bCs w:val="0"/>
          <w:color w:val="auto"/>
          <w:kern w:val="44"/>
          <w:sz w:val="28"/>
          <w:szCs w:val="28"/>
          <w:highlight w:val="none"/>
          <w:lang w:val="en-US" w:eastAsia="zh-CN"/>
        </w:rPr>
        <w:t>10</w:t>
      </w:r>
      <w:r>
        <w:rPr>
          <w:rFonts w:hint="eastAsia" w:ascii="仿宋" w:hAnsi="仿宋" w:eastAsia="仿宋" w:cs="仿宋"/>
          <w:b/>
          <w:bCs w:val="0"/>
          <w:color w:val="auto"/>
          <w:kern w:val="44"/>
          <w:sz w:val="28"/>
          <w:szCs w:val="28"/>
          <w:highlight w:val="none"/>
          <w:lang w:eastAsia="zh-CN"/>
        </w:rPr>
        <w:t>日</w:t>
      </w:r>
      <w:r>
        <w:rPr>
          <w:rFonts w:hint="eastAsia" w:ascii="仿宋" w:hAnsi="仿宋" w:eastAsia="仿宋" w:cs="仿宋"/>
          <w:b w:val="0"/>
          <w:bCs/>
          <w:color w:val="auto"/>
          <w:kern w:val="44"/>
          <w:sz w:val="28"/>
          <w:szCs w:val="28"/>
          <w:highlight w:val="none"/>
          <w:lang w:eastAsia="zh-CN"/>
        </w:rPr>
        <w:t>（提供期限自本公告发布之日起不得少于</w:t>
      </w:r>
      <w:r>
        <w:rPr>
          <w:rFonts w:hint="eastAsia" w:ascii="仿宋" w:hAnsi="仿宋" w:eastAsia="仿宋" w:cs="仿宋"/>
          <w:b w:val="0"/>
          <w:bCs/>
          <w:color w:val="auto"/>
          <w:kern w:val="44"/>
          <w:sz w:val="28"/>
          <w:szCs w:val="28"/>
          <w:highlight w:val="none"/>
          <w:lang w:val="en-US" w:eastAsia="zh-CN"/>
        </w:rPr>
        <w:t>5</w:t>
      </w:r>
      <w:r>
        <w:rPr>
          <w:rFonts w:hint="eastAsia" w:ascii="仿宋" w:hAnsi="仿宋" w:eastAsia="仿宋" w:cs="仿宋"/>
          <w:b w:val="0"/>
          <w:bCs/>
          <w:color w:val="auto"/>
          <w:kern w:val="44"/>
          <w:sz w:val="28"/>
          <w:szCs w:val="28"/>
          <w:highlight w:val="none"/>
          <w:lang w:eastAsia="zh-CN"/>
        </w:rPr>
        <w:t>个工作日），每天上午08时00分至12时00分，下午14时30分至18时00分（北京时间，法定节假日、公休日除外）。</w:t>
      </w:r>
    </w:p>
    <w:p>
      <w:pPr>
        <w:keepNext w:val="0"/>
        <w:keepLines w:val="0"/>
        <w:pageBreakBefore w:val="0"/>
        <w:tabs>
          <w:tab w:val="center" w:pos="4536"/>
          <w:tab w:val="left" w:pos="5069"/>
        </w:tabs>
        <w:kinsoku/>
        <w:overflowPunct/>
        <w:topLinePunct w:val="0"/>
        <w:autoSpaceDE/>
        <w:bidi w:val="0"/>
        <w:adjustRightInd/>
        <w:spacing w:line="500" w:lineRule="exact"/>
        <w:ind w:firstLine="562" w:firstLineChars="200"/>
        <w:jc w:val="left"/>
        <w:textAlignment w:val="auto"/>
        <w:outlineLvl w:val="9"/>
        <w:rPr>
          <w:rFonts w:hint="eastAsia" w:ascii="仿宋" w:hAnsi="仿宋" w:eastAsia="仿宋" w:cs="仿宋"/>
          <w:b w:val="0"/>
          <w:bCs/>
          <w:color w:val="auto"/>
          <w:kern w:val="44"/>
          <w:sz w:val="28"/>
          <w:szCs w:val="28"/>
          <w:highlight w:val="none"/>
          <w:lang w:eastAsia="zh-CN"/>
        </w:rPr>
      </w:pPr>
      <w:r>
        <w:rPr>
          <w:rFonts w:hint="eastAsia" w:ascii="仿宋" w:hAnsi="仿宋" w:eastAsia="仿宋" w:cs="仿宋"/>
          <w:b/>
          <w:bCs w:val="0"/>
          <w:color w:val="auto"/>
          <w:kern w:val="44"/>
          <w:sz w:val="28"/>
          <w:szCs w:val="28"/>
          <w:highlight w:val="none"/>
          <w:lang w:eastAsia="zh-CN"/>
        </w:rPr>
        <w:t>2.获取地点：</w:t>
      </w:r>
      <w:r>
        <w:rPr>
          <w:rFonts w:hint="eastAsia" w:ascii="仿宋" w:hAnsi="仿宋" w:eastAsia="仿宋" w:cs="仿宋"/>
          <w:color w:val="auto"/>
          <w:kern w:val="0"/>
          <w:sz w:val="28"/>
          <w:szCs w:val="28"/>
          <w:highlight w:val="none"/>
        </w:rPr>
        <w:t>在云南中招招标有限公司(</w:t>
      </w:r>
      <w:r>
        <w:rPr>
          <w:rFonts w:hint="eastAsia" w:ascii="仿宋" w:hAnsi="仿宋" w:eastAsia="仿宋" w:cs="仿宋"/>
          <w:color w:val="auto"/>
          <w:kern w:val="0"/>
          <w:sz w:val="28"/>
          <w:szCs w:val="28"/>
          <w:highlight w:val="none"/>
          <w:lang w:eastAsia="zh-CN"/>
        </w:rPr>
        <w:t>西双版纳州旅游度假区曼弄枫山水林溪7一06</w:t>
      </w:r>
      <w:r>
        <w:rPr>
          <w:rFonts w:hint="eastAsia" w:ascii="仿宋" w:hAnsi="仿宋" w:eastAsia="仿宋" w:cs="仿宋"/>
          <w:color w:val="auto"/>
          <w:kern w:val="0"/>
          <w:sz w:val="28"/>
          <w:szCs w:val="28"/>
          <w:highlight w:val="none"/>
        </w:rPr>
        <w:t>）购买</w:t>
      </w:r>
      <w:r>
        <w:rPr>
          <w:rFonts w:hint="eastAsia" w:ascii="仿宋" w:hAnsi="仿宋" w:eastAsia="仿宋" w:cs="仿宋"/>
          <w:color w:val="auto"/>
          <w:kern w:val="0"/>
          <w:sz w:val="28"/>
          <w:szCs w:val="28"/>
          <w:highlight w:val="none"/>
          <w:lang w:eastAsia="zh-CN"/>
        </w:rPr>
        <w:t>公开遴选文件</w:t>
      </w:r>
      <w:r>
        <w:rPr>
          <w:rFonts w:hint="eastAsia" w:ascii="仿宋" w:hAnsi="仿宋" w:eastAsia="仿宋" w:cs="仿宋"/>
          <w:color w:val="auto"/>
          <w:kern w:val="0"/>
          <w:sz w:val="28"/>
          <w:szCs w:val="28"/>
          <w:highlight w:val="none"/>
        </w:rPr>
        <w:t>。</w:t>
      </w:r>
    </w:p>
    <w:p>
      <w:pPr>
        <w:keepNext w:val="0"/>
        <w:keepLines w:val="0"/>
        <w:pageBreakBefore w:val="0"/>
        <w:widowControl/>
        <w:kinsoku/>
        <w:wordWrap/>
        <w:overflowPunct/>
        <w:topLinePunct w:val="0"/>
        <w:autoSpaceDE/>
        <w:bidi w:val="0"/>
        <w:adjustRightInd/>
        <w:snapToGrid w:val="0"/>
        <w:spacing w:line="500" w:lineRule="exact"/>
        <w:ind w:firstLine="560"/>
        <w:jc w:val="left"/>
        <w:textAlignment w:val="auto"/>
        <w:rPr>
          <w:rFonts w:hint="eastAsia" w:ascii="仿宋" w:hAnsi="仿宋" w:eastAsia="仿宋" w:cs="仿宋"/>
          <w:bCs/>
          <w:color w:val="auto"/>
          <w:sz w:val="28"/>
          <w:szCs w:val="28"/>
          <w:highlight w:val="none"/>
        </w:rPr>
      </w:pPr>
      <w:r>
        <w:rPr>
          <w:rFonts w:hint="eastAsia" w:ascii="仿宋" w:hAnsi="仿宋" w:eastAsia="仿宋" w:cs="仿宋"/>
          <w:b/>
          <w:bCs w:val="0"/>
          <w:color w:val="auto"/>
          <w:kern w:val="44"/>
          <w:sz w:val="28"/>
          <w:szCs w:val="28"/>
          <w:highlight w:val="none"/>
          <w:lang w:eastAsia="zh-CN"/>
        </w:rPr>
        <w:t>3.获取方式：</w:t>
      </w:r>
      <w:r>
        <w:rPr>
          <w:rFonts w:hint="eastAsia" w:ascii="仿宋" w:hAnsi="仿宋" w:eastAsia="仿宋" w:cs="仿宋"/>
          <w:bCs/>
          <w:color w:val="auto"/>
          <w:sz w:val="28"/>
          <w:szCs w:val="28"/>
          <w:highlight w:val="none"/>
        </w:rPr>
        <w:t>购买</w:t>
      </w:r>
      <w:r>
        <w:rPr>
          <w:rFonts w:hint="eastAsia" w:ascii="仿宋" w:hAnsi="仿宋" w:eastAsia="仿宋" w:cs="仿宋"/>
          <w:bCs/>
          <w:color w:val="auto"/>
          <w:sz w:val="28"/>
          <w:szCs w:val="28"/>
          <w:highlight w:val="none"/>
          <w:lang w:eastAsia="zh-CN"/>
        </w:rPr>
        <w:t>公开遴选文件</w:t>
      </w:r>
      <w:r>
        <w:rPr>
          <w:rFonts w:hint="eastAsia" w:ascii="仿宋" w:hAnsi="仿宋" w:eastAsia="仿宋" w:cs="仿宋"/>
          <w:bCs/>
          <w:color w:val="auto"/>
          <w:sz w:val="28"/>
          <w:szCs w:val="28"/>
          <w:highlight w:val="none"/>
        </w:rPr>
        <w:t>时须</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的</w:t>
      </w:r>
      <w:r>
        <w:rPr>
          <w:rFonts w:hint="eastAsia" w:ascii="仿宋" w:hAnsi="仿宋" w:eastAsia="仿宋" w:cs="仿宋"/>
          <w:b/>
          <w:color w:val="auto"/>
          <w:sz w:val="28"/>
          <w:szCs w:val="28"/>
          <w:highlight w:val="none"/>
          <w:u w:val="single"/>
        </w:rPr>
        <w:t>法定代表人或委托代理人携带以下证件的</w:t>
      </w:r>
      <w:r>
        <w:rPr>
          <w:rFonts w:hint="eastAsia" w:ascii="仿宋" w:hAnsi="仿宋" w:eastAsia="仿宋" w:cs="仿宋"/>
          <w:b/>
          <w:color w:val="auto"/>
          <w:sz w:val="28"/>
          <w:szCs w:val="28"/>
          <w:highlight w:val="none"/>
          <w:u w:val="single"/>
          <w:lang w:eastAsia="zh-CN"/>
        </w:rPr>
        <w:t>彩色</w:t>
      </w:r>
      <w:r>
        <w:rPr>
          <w:rFonts w:hint="eastAsia" w:ascii="仿宋" w:hAnsi="仿宋" w:eastAsia="仿宋" w:cs="仿宋"/>
          <w:b/>
          <w:color w:val="auto"/>
          <w:sz w:val="28"/>
          <w:szCs w:val="28"/>
          <w:highlight w:val="none"/>
          <w:u w:val="single"/>
        </w:rPr>
        <w:t>复印件</w:t>
      </w:r>
      <w:r>
        <w:rPr>
          <w:rFonts w:hint="eastAsia" w:ascii="仿宋" w:hAnsi="仿宋" w:eastAsia="仿宋" w:cs="仿宋"/>
          <w:b/>
          <w:color w:val="auto"/>
          <w:sz w:val="28"/>
          <w:szCs w:val="28"/>
          <w:highlight w:val="none"/>
          <w:u w:val="single"/>
          <w:lang w:val="en-US" w:eastAsia="zh-CN"/>
        </w:rPr>
        <w:t>(复印件</w:t>
      </w:r>
      <w:r>
        <w:rPr>
          <w:rFonts w:hint="eastAsia" w:ascii="仿宋" w:hAnsi="仿宋" w:eastAsia="仿宋" w:cs="仿宋"/>
          <w:b/>
          <w:color w:val="auto"/>
          <w:sz w:val="28"/>
          <w:szCs w:val="28"/>
          <w:highlight w:val="none"/>
          <w:u w:val="single"/>
        </w:rPr>
        <w:t>加盖公章</w:t>
      </w:r>
      <w:r>
        <w:rPr>
          <w:rFonts w:hint="eastAsia" w:ascii="仿宋" w:hAnsi="仿宋" w:eastAsia="仿宋" w:cs="仿宋"/>
          <w:b/>
          <w:color w:val="auto"/>
          <w:sz w:val="28"/>
          <w:szCs w:val="28"/>
          <w:highlight w:val="none"/>
          <w:u w:val="single"/>
          <w:lang w:eastAsia="zh-CN"/>
        </w:rPr>
        <w:t>）</w:t>
      </w:r>
      <w:r>
        <w:rPr>
          <w:rFonts w:hint="eastAsia" w:ascii="仿宋" w:hAnsi="仿宋" w:eastAsia="仿宋" w:cs="仿宋"/>
          <w:bCs/>
          <w:color w:val="auto"/>
          <w:sz w:val="28"/>
          <w:szCs w:val="28"/>
          <w:highlight w:val="none"/>
        </w:rPr>
        <w:t>：</w:t>
      </w:r>
    </w:p>
    <w:p>
      <w:pPr>
        <w:widowControl/>
        <w:shd w:val="clear" w:color="auto" w:fill="FFFFFF"/>
        <w:spacing w:line="600" w:lineRule="exact"/>
        <w:ind w:firstLine="56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有效的</w:t>
      </w:r>
      <w:r>
        <w:rPr>
          <w:rFonts w:hint="eastAsia" w:ascii="仿宋" w:hAnsi="仿宋" w:eastAsia="仿宋" w:cs="仿宋"/>
          <w:color w:val="auto"/>
          <w:kern w:val="0"/>
          <w:sz w:val="28"/>
          <w:szCs w:val="28"/>
          <w:highlight w:val="none"/>
        </w:rPr>
        <w:t>“三证合一”的营业执照；</w:t>
      </w:r>
    </w:p>
    <w:p>
      <w:pPr>
        <w:widowControl/>
        <w:shd w:val="clear" w:color="auto" w:fill="FFFFFF"/>
        <w:spacing w:line="600" w:lineRule="exact"/>
        <w:ind w:firstLine="56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（2）企业法定代表人身份证明书、法定代表人身份证（委托代理人报名的无需提供法人身份证）；企业法定代表人授权委托书、委托代理人身份证（法人报名的无需授权）；</w:t>
      </w:r>
    </w:p>
    <w:p>
      <w:pPr>
        <w:pageBreakBefore w:val="0"/>
        <w:kinsoku/>
        <w:overflowPunct/>
        <w:topLinePunct w:val="0"/>
        <w:autoSpaceDE w:val="0"/>
        <w:autoSpaceDN w:val="0"/>
        <w:bidi w:val="0"/>
        <w:adjustRightInd w:val="0"/>
        <w:spacing w:line="50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2022年度或2023年度</w:t>
      </w:r>
      <w:r>
        <w:rPr>
          <w:rFonts w:hint="eastAsia" w:ascii="仿宋" w:hAnsi="仿宋" w:eastAsia="仿宋" w:cs="仿宋"/>
          <w:color w:val="auto"/>
          <w:kern w:val="0"/>
          <w:sz w:val="28"/>
          <w:szCs w:val="28"/>
          <w:highlight w:val="none"/>
        </w:rPr>
        <w:t>经第三方审计机构审计的财务状况报告，包括资产负债表、利润表（损益表）、现金流量表及其附注；（新成立公司不足 1年的可提供自成立之日起任意两个月的财务报表包括资产负债表、利润表(损益表)、现金流量表，不足2个月的，需做出说明）或是基本开户银行出具的资信证明（资信证明出具时间应为本项目开始时间后）或是财政部门认可政府采购专业担保机构出具的投标担保函；</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个月依法缴纳税收(税收是指增值税或营业税或企业所得税)的凭据</w:t>
      </w:r>
      <w:r>
        <w:rPr>
          <w:rFonts w:hint="eastAsia" w:ascii="仿宋" w:hAnsi="仿宋" w:eastAsia="仿宋" w:cs="仿宋"/>
          <w:color w:val="auto"/>
          <w:kern w:val="0"/>
          <w:sz w:val="28"/>
          <w:szCs w:val="28"/>
          <w:highlight w:val="none"/>
          <w:lang w:eastAsia="zh-CN"/>
        </w:rPr>
        <w:t>或已缴纳相关税收的承诺书</w:t>
      </w:r>
      <w:r>
        <w:rPr>
          <w:rFonts w:hint="eastAsia" w:ascii="仿宋" w:hAnsi="仿宋" w:eastAsia="仿宋" w:cs="仿宋"/>
          <w:color w:val="auto"/>
          <w:kern w:val="0"/>
          <w:sz w:val="28"/>
          <w:szCs w:val="28"/>
          <w:highlight w:val="none"/>
        </w:rPr>
        <w:t>。如参加</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kern w:val="0"/>
          <w:sz w:val="28"/>
          <w:szCs w:val="28"/>
          <w:highlight w:val="none"/>
        </w:rPr>
        <w:t>前段时间上税为零，提供该段时间税收为零的《增值税或营业税或企业所得税受理等税款申报表》或《增值税或营业税或企业所得税等税款网上办税受理通知单》；依法免税的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，提供相应的免税文件证明资料；若为新成立的公司应作出说明；</w:t>
      </w:r>
    </w:p>
    <w:p>
      <w:pPr>
        <w:pageBreakBefore w:val="0"/>
        <w:widowControl/>
        <w:shd w:val="clear" w:color="auto" w:fill="FFFFFF"/>
        <w:kinsoku/>
        <w:wordWrap w:val="0"/>
        <w:overflowPunct/>
        <w:topLinePunct w:val="0"/>
        <w:bidi w:val="0"/>
        <w:spacing w:line="500" w:lineRule="exact"/>
        <w:ind w:firstLine="56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kern w:val="0"/>
          <w:sz w:val="28"/>
          <w:szCs w:val="28"/>
          <w:highlight w:val="none"/>
          <w:lang w:eastAsia="zh-CN"/>
        </w:rPr>
        <w:t>活动</w:t>
      </w:r>
      <w:r>
        <w:rPr>
          <w:rFonts w:hint="eastAsia" w:ascii="仿宋" w:hAnsi="仿宋" w:eastAsia="仿宋" w:cs="仿宋"/>
          <w:color w:val="auto"/>
          <w:kern w:val="0"/>
          <w:sz w:val="28"/>
          <w:szCs w:val="28"/>
          <w:highlight w:val="none"/>
        </w:rPr>
        <w:t>前段时间（202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月至今）任意</w:t>
      </w: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个月依法缴纳社会保险（社会保险是指养老保险、工伤保险、医疗保险和失业保险）的凭据或专用收据或社会保障资金缴纳清单或</w:t>
      </w:r>
      <w:r>
        <w:rPr>
          <w:rFonts w:hint="eastAsia" w:ascii="仿宋" w:hAnsi="仿宋" w:eastAsia="仿宋" w:cs="仿宋"/>
          <w:color w:val="auto"/>
          <w:kern w:val="0"/>
          <w:sz w:val="28"/>
          <w:szCs w:val="28"/>
          <w:highlight w:val="none"/>
          <w:lang w:eastAsia="zh-CN"/>
        </w:rPr>
        <w:t>已</w:t>
      </w:r>
      <w:r>
        <w:rPr>
          <w:rFonts w:hint="eastAsia" w:ascii="仿宋" w:hAnsi="仿宋" w:eastAsia="仿宋" w:cs="仿宋"/>
          <w:color w:val="auto"/>
          <w:kern w:val="0"/>
          <w:sz w:val="28"/>
          <w:szCs w:val="28"/>
          <w:highlight w:val="none"/>
        </w:rPr>
        <w:t>依法缴纳社会保险</w:t>
      </w:r>
      <w:r>
        <w:rPr>
          <w:rFonts w:hint="eastAsia" w:ascii="仿宋" w:hAnsi="仿宋" w:eastAsia="仿宋" w:cs="仿宋"/>
          <w:color w:val="auto"/>
          <w:kern w:val="0"/>
          <w:sz w:val="28"/>
          <w:szCs w:val="28"/>
          <w:highlight w:val="none"/>
          <w:lang w:eastAsia="zh-CN"/>
        </w:rPr>
        <w:t>的承诺书或</w:t>
      </w:r>
      <w:r>
        <w:rPr>
          <w:rFonts w:hint="eastAsia" w:ascii="仿宋" w:hAnsi="仿宋" w:eastAsia="仿宋" w:cs="仿宋"/>
          <w:color w:val="auto"/>
          <w:kern w:val="0"/>
          <w:sz w:val="28"/>
          <w:szCs w:val="28"/>
          <w:highlight w:val="none"/>
        </w:rPr>
        <w:t>其他有效证明材料；依法不需要缴纳社会保障资金的</w:t>
      </w: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，应提供相应文件证明其依法不需要缴纳社会保障资金；若为新成立的公司应作出说明；</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（5）提供建设行政主管部门颁发的工程设计综合乙级资质或建筑行业（建筑工程）工程设计乙级及以上资质证书；</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提供设计负责人国家二级及以上建筑师资格证书(建筑工程专业)；设计负责人从2017年1月1日至今至少承担过1项类似工程项目设计业绩；设计负责人中级及以上职称证书，设计负责人是本单位在职员工并提供劳动合同和出具近三个月本单位社保证明；</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7</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活动前3年内在经营活动中没有重大违法记录的声明书</w:t>
      </w:r>
      <w:r>
        <w:rPr>
          <w:rFonts w:hint="eastAsia" w:ascii="仿宋" w:hAnsi="仿宋" w:eastAsia="仿宋" w:cs="仿宋"/>
          <w:color w:val="auto"/>
          <w:sz w:val="28"/>
          <w:szCs w:val="28"/>
          <w:highlight w:val="none"/>
          <w:lang w:eastAsia="zh-CN"/>
        </w:rPr>
        <w:t>；</w:t>
      </w:r>
    </w:p>
    <w:p>
      <w:pPr>
        <w:pageBreakBefore w:val="0"/>
        <w:widowControl/>
        <w:kinsoku/>
        <w:wordWrap/>
        <w:overflowPunct/>
        <w:topLinePunct w:val="0"/>
        <w:autoSpaceDE/>
        <w:autoSpaceDN/>
        <w:bidi w:val="0"/>
        <w:snapToGrid w:val="0"/>
        <w:spacing w:line="50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公开遴选文件</w:t>
      </w:r>
      <w:r>
        <w:rPr>
          <w:rFonts w:hint="eastAsia" w:ascii="仿宋" w:hAnsi="仿宋" w:eastAsia="仿宋" w:cs="仿宋"/>
          <w:bCs/>
          <w:color w:val="auto"/>
          <w:sz w:val="28"/>
          <w:szCs w:val="28"/>
          <w:highlight w:val="none"/>
        </w:rPr>
        <w:t>售价：¥</w:t>
      </w:r>
      <w:r>
        <w:rPr>
          <w:rFonts w:hint="eastAsia" w:ascii="仿宋" w:hAnsi="仿宋" w:eastAsia="仿宋" w:cs="仿宋"/>
          <w:bCs/>
          <w:color w:val="auto"/>
          <w:sz w:val="28"/>
          <w:szCs w:val="28"/>
          <w:highlight w:val="none"/>
          <w:lang w:val="en-US" w:eastAsia="zh-CN"/>
        </w:rPr>
        <w:t>50</w:t>
      </w:r>
      <w:r>
        <w:rPr>
          <w:rFonts w:hint="eastAsia" w:ascii="仿宋" w:hAnsi="仿宋" w:eastAsia="仿宋" w:cs="仿宋"/>
          <w:bCs/>
          <w:color w:val="auto"/>
          <w:sz w:val="28"/>
          <w:szCs w:val="28"/>
          <w:highlight w:val="none"/>
        </w:rPr>
        <w:t>0.00元/份，售后不退。</w:t>
      </w:r>
    </w:p>
    <w:p>
      <w:pPr>
        <w:pageBreakBefore w:val="0"/>
        <w:widowControl/>
        <w:kinsoku/>
        <w:overflowPunct/>
        <w:topLinePunct w:val="0"/>
        <w:bidi w:val="0"/>
        <w:snapToGrid w:val="0"/>
        <w:spacing w:line="500" w:lineRule="exact"/>
        <w:ind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.未按上述1-</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项要求完成报名并确认的</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视为未完成报名，所递交的</w:t>
      </w:r>
      <w:r>
        <w:rPr>
          <w:rFonts w:hint="eastAsia" w:ascii="仿宋" w:hAnsi="仿宋" w:eastAsia="仿宋" w:cs="仿宋"/>
          <w:b/>
          <w:bCs/>
          <w:color w:val="auto"/>
          <w:sz w:val="28"/>
          <w:szCs w:val="28"/>
          <w:highlight w:val="none"/>
          <w:lang w:eastAsia="zh-CN"/>
        </w:rPr>
        <w:t>遴选申请文件</w:t>
      </w:r>
      <w:r>
        <w:rPr>
          <w:rFonts w:hint="eastAsia" w:ascii="仿宋" w:hAnsi="仿宋" w:eastAsia="仿宋" w:cs="仿宋"/>
          <w:b/>
          <w:bCs/>
          <w:color w:val="auto"/>
          <w:sz w:val="28"/>
          <w:szCs w:val="28"/>
          <w:highlight w:val="none"/>
        </w:rPr>
        <w:t>将不予接收。</w:t>
      </w:r>
    </w:p>
    <w:bookmarkEnd w:id="65"/>
    <w:bookmarkEnd w:id="66"/>
    <w:bookmarkEnd w:id="67"/>
    <w:bookmarkEnd w:id="68"/>
    <w:p>
      <w:pPr>
        <w:pStyle w:val="4"/>
        <w:pageBreakBefore w:val="0"/>
        <w:kinsoku/>
        <w:wordWrap w:val="0"/>
        <w:overflowPunct/>
        <w:topLinePunct w:val="0"/>
        <w:bidi w:val="0"/>
        <w:spacing w:before="0" w:after="0" w:line="500" w:lineRule="exact"/>
        <w:ind w:firstLine="562" w:firstLineChars="200"/>
        <w:textAlignment w:val="auto"/>
        <w:rPr>
          <w:rFonts w:hint="eastAsia" w:ascii="仿宋" w:hAnsi="仿宋" w:eastAsia="仿宋" w:cs="仿宋"/>
          <w:bCs w:val="0"/>
          <w:color w:val="auto"/>
          <w:sz w:val="28"/>
          <w:szCs w:val="28"/>
          <w:highlight w:val="none"/>
        </w:rPr>
      </w:pPr>
      <w:bookmarkStart w:id="74" w:name="_Toc802"/>
      <w:bookmarkStart w:id="75" w:name="_Toc20967"/>
      <w:bookmarkStart w:id="76" w:name="_Toc15955"/>
      <w:bookmarkStart w:id="77" w:name="_Toc176"/>
      <w:bookmarkStart w:id="78" w:name="_Toc28388"/>
      <w:r>
        <w:rPr>
          <w:rFonts w:hint="eastAsia" w:ascii="仿宋" w:hAnsi="仿宋" w:eastAsia="仿宋" w:cs="仿宋"/>
          <w:bCs w:val="0"/>
          <w:color w:val="auto"/>
          <w:sz w:val="28"/>
          <w:szCs w:val="28"/>
          <w:highlight w:val="none"/>
        </w:rPr>
        <w:t>四、</w:t>
      </w:r>
      <w:r>
        <w:rPr>
          <w:rFonts w:hint="eastAsia" w:ascii="仿宋" w:hAnsi="仿宋" w:eastAsia="仿宋" w:cs="仿宋"/>
          <w:color w:val="auto"/>
          <w:sz w:val="28"/>
          <w:szCs w:val="28"/>
          <w:highlight w:val="none"/>
        </w:rPr>
        <w:t>递</w:t>
      </w:r>
      <w:r>
        <w:rPr>
          <w:rFonts w:hint="eastAsia" w:ascii="仿宋" w:hAnsi="仿宋" w:eastAsia="仿宋" w:cs="仿宋"/>
          <w:bCs w:val="0"/>
          <w:color w:val="auto"/>
          <w:sz w:val="28"/>
          <w:szCs w:val="28"/>
          <w:highlight w:val="none"/>
        </w:rPr>
        <w:t>交</w:t>
      </w:r>
      <w:bookmarkEnd w:id="69"/>
      <w:bookmarkEnd w:id="70"/>
      <w:r>
        <w:rPr>
          <w:rFonts w:hint="eastAsia" w:ascii="仿宋" w:hAnsi="仿宋" w:eastAsia="仿宋" w:cs="仿宋"/>
          <w:bCs w:val="0"/>
          <w:color w:val="auto"/>
          <w:sz w:val="28"/>
          <w:szCs w:val="28"/>
          <w:highlight w:val="none"/>
          <w:lang w:eastAsia="zh-CN"/>
        </w:rPr>
        <w:t>遴选申请文件</w:t>
      </w:r>
      <w:r>
        <w:rPr>
          <w:rFonts w:hint="eastAsia" w:ascii="仿宋" w:hAnsi="仿宋" w:eastAsia="仿宋" w:cs="仿宋"/>
          <w:bCs w:val="0"/>
          <w:color w:val="auto"/>
          <w:sz w:val="28"/>
          <w:szCs w:val="28"/>
          <w:highlight w:val="none"/>
        </w:rPr>
        <w:t>截止时间、开标时间和地点</w:t>
      </w:r>
      <w:bookmarkEnd w:id="71"/>
      <w:bookmarkEnd w:id="72"/>
      <w:bookmarkEnd w:id="73"/>
      <w:bookmarkEnd w:id="74"/>
      <w:bookmarkEnd w:id="75"/>
      <w:bookmarkEnd w:id="76"/>
      <w:bookmarkEnd w:id="77"/>
      <w:bookmarkEnd w:id="78"/>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1.递交</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 xml:space="preserve">截止时间、开标时间： </w:t>
      </w:r>
      <w:r>
        <w:rPr>
          <w:rFonts w:hint="eastAsia" w:ascii="仿宋" w:hAnsi="仿宋" w:eastAsia="仿宋" w:cs="仿宋"/>
          <w:bCs/>
          <w:color w:val="auto"/>
          <w:sz w:val="28"/>
          <w:szCs w:val="28"/>
          <w:highlight w:val="none"/>
          <w:lang w:eastAsia="zh-CN"/>
        </w:rPr>
        <w:t>202</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lang w:eastAsia="zh-CN"/>
        </w:rPr>
        <w:t>年</w:t>
      </w:r>
      <w:r>
        <w:rPr>
          <w:rFonts w:hint="eastAsia" w:ascii="仿宋" w:hAnsi="仿宋" w:eastAsia="仿宋" w:cs="仿宋"/>
          <w:bCs/>
          <w:color w:val="auto"/>
          <w:sz w:val="28"/>
          <w:szCs w:val="28"/>
          <w:highlight w:val="none"/>
          <w:lang w:val="en-US" w:eastAsia="zh-CN"/>
        </w:rPr>
        <w:t>07</w:t>
      </w:r>
      <w:r>
        <w:rPr>
          <w:rFonts w:hint="eastAsia" w:ascii="仿宋" w:hAnsi="仿宋" w:eastAsia="仿宋" w:cs="仿宋"/>
          <w:bCs/>
          <w:color w:val="auto"/>
          <w:sz w:val="28"/>
          <w:szCs w:val="28"/>
          <w:highlight w:val="none"/>
          <w:lang w:eastAsia="zh-CN"/>
        </w:rPr>
        <w:t>月</w:t>
      </w:r>
      <w:r>
        <w:rPr>
          <w:rFonts w:hint="eastAsia" w:ascii="仿宋" w:hAnsi="仿宋" w:eastAsia="仿宋" w:cs="仿宋"/>
          <w:bCs/>
          <w:color w:val="auto"/>
          <w:sz w:val="28"/>
          <w:szCs w:val="28"/>
          <w:highlight w:val="none"/>
          <w:lang w:val="en-US" w:eastAsia="zh-CN"/>
        </w:rPr>
        <w:t>16</w:t>
      </w:r>
      <w:r>
        <w:rPr>
          <w:rFonts w:hint="eastAsia" w:ascii="仿宋" w:hAnsi="仿宋" w:eastAsia="仿宋" w:cs="仿宋"/>
          <w:bCs/>
          <w:color w:val="auto"/>
          <w:sz w:val="28"/>
          <w:szCs w:val="28"/>
          <w:highlight w:val="none"/>
          <w:lang w:eastAsia="zh-CN"/>
        </w:rPr>
        <w:t>日</w:t>
      </w:r>
      <w:r>
        <w:rPr>
          <w:rFonts w:hint="eastAsia" w:ascii="仿宋" w:hAnsi="仿宋" w:eastAsia="仿宋" w:cs="仿宋"/>
          <w:bCs/>
          <w:color w:val="auto"/>
          <w:sz w:val="28"/>
          <w:szCs w:val="28"/>
          <w:highlight w:val="none"/>
          <w:lang w:val="en-US" w:eastAsia="zh-CN"/>
        </w:rPr>
        <w:t>15</w:t>
      </w:r>
      <w:r>
        <w:rPr>
          <w:rFonts w:hint="eastAsia" w:ascii="仿宋" w:hAnsi="仿宋" w:eastAsia="仿宋" w:cs="仿宋"/>
          <w:bCs/>
          <w:color w:val="auto"/>
          <w:sz w:val="28"/>
          <w:szCs w:val="28"/>
          <w:highlight w:val="none"/>
          <w:lang w:eastAsia="zh-CN"/>
        </w:rPr>
        <w:t>时00分</w:t>
      </w:r>
      <w:r>
        <w:rPr>
          <w:rFonts w:hint="eastAsia" w:ascii="仿宋" w:hAnsi="仿宋" w:eastAsia="仿宋" w:cs="仿宋"/>
          <w:bCs/>
          <w:color w:val="auto"/>
          <w:sz w:val="28"/>
          <w:szCs w:val="28"/>
          <w:highlight w:val="none"/>
        </w:rPr>
        <w:t>（北京时间）。</w:t>
      </w:r>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u w:val="none"/>
          <w:lang w:eastAsia="zh-CN"/>
        </w:rPr>
        <w:t>云南中招招标有限公司会议室</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eastAsia="zh-CN"/>
        </w:rPr>
        <w:t>云南中招招标有限公司会议室(西双版纳州旅游度假区曼弄枫山水林溪7-05)</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rPr>
        <w:t>。</w:t>
      </w:r>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bCs/>
          <w:color w:val="auto"/>
          <w:sz w:val="28"/>
          <w:szCs w:val="28"/>
          <w:highlight w:val="none"/>
        </w:rPr>
      </w:pPr>
      <w:bookmarkStart w:id="79" w:name="_Toc18094"/>
      <w:bookmarkStart w:id="80" w:name="_Toc5631"/>
      <w:bookmarkStart w:id="81" w:name="_Toc35393794"/>
      <w:bookmarkStart w:id="82" w:name="_Toc35393625"/>
      <w:bookmarkStart w:id="83" w:name="_Toc28359084"/>
      <w:bookmarkStart w:id="84" w:name="_Toc28359007"/>
      <w:r>
        <w:rPr>
          <w:rFonts w:hint="eastAsia" w:ascii="仿宋" w:hAnsi="仿宋" w:eastAsia="仿宋" w:cs="仿宋"/>
          <w:bCs/>
          <w:color w:val="auto"/>
          <w:sz w:val="28"/>
          <w:szCs w:val="28"/>
          <w:highlight w:val="none"/>
        </w:rPr>
        <w:t>3.逾期送达的</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不予受理。</w:t>
      </w:r>
      <w:bookmarkEnd w:id="79"/>
    </w:p>
    <w:p>
      <w:pPr>
        <w:pStyle w:val="4"/>
        <w:keepNext w:val="0"/>
        <w:keepLines w:val="0"/>
        <w:pageBreakBefore w:val="0"/>
        <w:kinsoku/>
        <w:wordWrap w:val="0"/>
        <w:overflowPunct/>
        <w:topLinePunct w:val="0"/>
        <w:bidi w:val="0"/>
        <w:spacing w:before="0" w:after="0" w:line="500" w:lineRule="exact"/>
        <w:ind w:firstLine="562" w:firstLineChars="200"/>
        <w:textAlignment w:val="auto"/>
        <w:rPr>
          <w:rFonts w:hint="eastAsia" w:ascii="仿宋" w:hAnsi="仿宋" w:eastAsia="仿宋" w:cs="仿宋"/>
          <w:bCs w:val="0"/>
          <w:color w:val="auto"/>
          <w:sz w:val="28"/>
          <w:szCs w:val="28"/>
          <w:highlight w:val="none"/>
        </w:rPr>
      </w:pPr>
      <w:bookmarkStart w:id="85" w:name="_Toc28267"/>
      <w:bookmarkStart w:id="86" w:name="_Toc26633"/>
      <w:bookmarkStart w:id="87" w:name="_Toc12669"/>
      <w:bookmarkStart w:id="88" w:name="_Toc30769"/>
      <w:bookmarkStart w:id="89" w:name="_Toc9301"/>
      <w:r>
        <w:rPr>
          <w:rFonts w:hint="eastAsia" w:ascii="仿宋" w:hAnsi="仿宋" w:eastAsia="仿宋" w:cs="仿宋"/>
          <w:bCs w:val="0"/>
          <w:color w:val="auto"/>
          <w:sz w:val="28"/>
          <w:szCs w:val="28"/>
          <w:highlight w:val="none"/>
        </w:rPr>
        <w:t>五、公告期限</w:t>
      </w:r>
      <w:bookmarkEnd w:id="80"/>
      <w:bookmarkEnd w:id="81"/>
      <w:bookmarkEnd w:id="82"/>
      <w:bookmarkEnd w:id="83"/>
      <w:bookmarkEnd w:id="84"/>
      <w:bookmarkEnd w:id="85"/>
      <w:bookmarkEnd w:id="86"/>
      <w:bookmarkEnd w:id="87"/>
      <w:bookmarkEnd w:id="88"/>
      <w:bookmarkEnd w:id="89"/>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pPr>
        <w:pStyle w:val="4"/>
        <w:keepNext w:val="0"/>
        <w:keepLines w:val="0"/>
        <w:pageBreakBefore w:val="0"/>
        <w:numPr>
          <w:ilvl w:val="0"/>
          <w:numId w:val="2"/>
        </w:numPr>
        <w:kinsoku/>
        <w:wordWrap w:val="0"/>
        <w:overflowPunct/>
        <w:topLinePunct w:val="0"/>
        <w:bidi w:val="0"/>
        <w:spacing w:before="0" w:after="0" w:line="500" w:lineRule="exact"/>
        <w:ind w:firstLine="562" w:firstLineChars="200"/>
        <w:textAlignment w:val="auto"/>
        <w:rPr>
          <w:rFonts w:hint="eastAsia" w:ascii="仿宋" w:hAnsi="仿宋" w:eastAsia="仿宋" w:cs="仿宋"/>
          <w:color w:val="auto"/>
          <w:sz w:val="28"/>
          <w:szCs w:val="28"/>
          <w:highlight w:val="none"/>
        </w:rPr>
      </w:pPr>
      <w:bookmarkStart w:id="90" w:name="_Toc12272"/>
      <w:bookmarkStart w:id="91" w:name="_Toc2022"/>
      <w:bookmarkStart w:id="92" w:name="_Toc28725"/>
      <w:bookmarkStart w:id="93" w:name="_Toc15637"/>
      <w:bookmarkStart w:id="94" w:name="_Toc22570"/>
      <w:bookmarkStart w:id="95" w:name="_Toc20948"/>
      <w:bookmarkStart w:id="96" w:name="_Toc35393795"/>
      <w:bookmarkStart w:id="97" w:name="_Toc35393626"/>
      <w:r>
        <w:rPr>
          <w:rFonts w:hint="eastAsia" w:ascii="仿宋" w:hAnsi="仿宋" w:eastAsia="仿宋" w:cs="仿宋"/>
          <w:bCs w:val="0"/>
          <w:color w:val="auto"/>
          <w:sz w:val="28"/>
          <w:szCs w:val="28"/>
          <w:highlight w:val="none"/>
        </w:rPr>
        <w:t>其他补充事宜</w:t>
      </w:r>
      <w:bookmarkEnd w:id="90"/>
      <w:bookmarkEnd w:id="91"/>
      <w:bookmarkEnd w:id="92"/>
      <w:bookmarkEnd w:id="93"/>
      <w:bookmarkEnd w:id="94"/>
      <w:bookmarkEnd w:id="95"/>
      <w:bookmarkEnd w:id="96"/>
      <w:bookmarkEnd w:id="97"/>
    </w:p>
    <w:p>
      <w:pPr>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auto"/>
          <w:sz w:val="28"/>
          <w:szCs w:val="28"/>
          <w:highlight w:val="none"/>
        </w:rPr>
        <w:t>1.质量要求：（1）符合《建筑工程设计文件编制深度规定》（建质函[2016]247号）和国家强制性标准条文中的各阶段设计深度要求及国家现行法律、法规、规范和省市相关规定。（2）符合现行国家标准、规范，同时确保成果资料完整、真实准确、清晰有据，设计满足施工图要求，通过各个阶段相关部门的审核，并对所提供的设计成果负终身质量责任。</w:t>
      </w:r>
    </w:p>
    <w:p>
      <w:pPr>
        <w:pStyle w:val="13"/>
        <w:pageBreakBefore w:val="0"/>
        <w:kinsoku/>
        <w:wordWrap w:val="0"/>
        <w:overflowPunct/>
        <w:topLinePunct w:val="0"/>
        <w:bidi w:val="0"/>
        <w:spacing w:line="500"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Cs w:val="28"/>
          <w:highlight w:val="none"/>
        </w:rPr>
        <w:t>发布公告的媒介</w:t>
      </w:r>
    </w:p>
    <w:p>
      <w:pPr>
        <w:keepNext w:val="0"/>
        <w:keepLines w:val="0"/>
        <w:pageBreakBefore w:val="0"/>
        <w:widowControl w:val="0"/>
        <w:wordWrap w:val="0"/>
        <w:topLinePunct w:val="0"/>
        <w:autoSpaceDE/>
        <w:bidi w:val="0"/>
        <w:adjustRightInd/>
        <w:spacing w:line="480" w:lineRule="exact"/>
        <w:ind w:firstLine="560" w:firstLineChars="200"/>
        <w:textAlignment w:val="auto"/>
        <w:rPr>
          <w:rFonts w:hint="eastAsia" w:ascii="仿宋" w:hAnsi="仿宋" w:eastAsia="仿宋" w:cs="仿宋"/>
          <w:color w:val="auto"/>
          <w:kern w:val="1"/>
          <w:sz w:val="28"/>
          <w:szCs w:val="28"/>
          <w:highlight w:val="none"/>
        </w:rPr>
      </w:pPr>
      <w:bookmarkStart w:id="98" w:name="_Toc24027"/>
      <w:bookmarkStart w:id="99" w:name="_Toc17964"/>
      <w:bookmarkStart w:id="100" w:name="_Toc35393796"/>
      <w:bookmarkStart w:id="101" w:name="_Toc35393627"/>
      <w:bookmarkStart w:id="102" w:name="_Toc28359085"/>
      <w:bookmarkStart w:id="103" w:name="_Toc27591"/>
      <w:bookmarkStart w:id="104" w:name="_Toc29636"/>
      <w:bookmarkStart w:id="105" w:name="_Toc893"/>
      <w:bookmarkStart w:id="106" w:name="_Toc3045"/>
      <w:bookmarkStart w:id="107" w:name="_Toc28359008"/>
      <w:r>
        <w:rPr>
          <w:rFonts w:hint="eastAsia" w:ascii="仿宋" w:hAnsi="仿宋" w:eastAsia="仿宋" w:cs="仿宋"/>
          <w:color w:val="auto"/>
          <w:kern w:val="1"/>
          <w:sz w:val="28"/>
          <w:szCs w:val="28"/>
          <w:highlight w:val="none"/>
          <w:lang w:val="zh-CN"/>
        </w:rPr>
        <w:t>本</w:t>
      </w:r>
      <w:r>
        <w:rPr>
          <w:rFonts w:hint="eastAsia" w:ascii="仿宋" w:hAnsi="仿宋" w:eastAsia="仿宋" w:cs="仿宋"/>
          <w:color w:val="auto"/>
          <w:kern w:val="1"/>
          <w:sz w:val="28"/>
          <w:szCs w:val="28"/>
          <w:highlight w:val="none"/>
        </w:rPr>
        <w:t>公告</w:t>
      </w:r>
      <w:r>
        <w:rPr>
          <w:rFonts w:hint="eastAsia" w:ascii="仿宋" w:hAnsi="仿宋" w:eastAsia="仿宋" w:cs="仿宋"/>
          <w:color w:val="auto"/>
          <w:kern w:val="1"/>
          <w:sz w:val="28"/>
          <w:szCs w:val="28"/>
          <w:highlight w:val="none"/>
          <w:lang w:val="en-US" w:eastAsia="zh-CN"/>
        </w:rPr>
        <w:t>同时</w:t>
      </w:r>
      <w:r>
        <w:rPr>
          <w:rFonts w:hint="eastAsia" w:ascii="仿宋" w:hAnsi="仿宋" w:eastAsia="仿宋" w:cs="仿宋"/>
          <w:color w:val="auto"/>
          <w:kern w:val="1"/>
          <w:sz w:val="28"/>
          <w:szCs w:val="28"/>
          <w:highlight w:val="none"/>
        </w:rPr>
        <w:t>在</w:t>
      </w:r>
      <w:r>
        <w:rPr>
          <w:rFonts w:hint="eastAsia" w:ascii="仿宋" w:hAnsi="仿宋" w:eastAsia="仿宋" w:cs="仿宋"/>
          <w:color w:val="auto"/>
          <w:kern w:val="1"/>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color w:val="auto"/>
          <w:kern w:val="1"/>
          <w:sz w:val="28"/>
          <w:szCs w:val="28"/>
          <w:highlight w:val="none"/>
        </w:rPr>
        <w:t>上发布。</w:t>
      </w:r>
    </w:p>
    <w:p>
      <w:pPr>
        <w:pStyle w:val="4"/>
        <w:pageBreakBefore w:val="0"/>
        <w:kinsoku/>
        <w:wordWrap w:val="0"/>
        <w:overflowPunct/>
        <w:topLinePunct w:val="0"/>
        <w:bidi w:val="0"/>
        <w:spacing w:before="0" w:after="0" w:line="500" w:lineRule="exact"/>
        <w:ind w:firstLine="562" w:firstLineChars="200"/>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七、对本次招标提出询问，请按以下方式联系。</w:t>
      </w:r>
      <w:bookmarkEnd w:id="98"/>
      <w:bookmarkEnd w:id="99"/>
      <w:bookmarkEnd w:id="100"/>
      <w:bookmarkEnd w:id="101"/>
      <w:bookmarkEnd w:id="102"/>
      <w:bookmarkEnd w:id="103"/>
      <w:bookmarkEnd w:id="104"/>
      <w:bookmarkEnd w:id="105"/>
      <w:bookmarkEnd w:id="106"/>
      <w:bookmarkEnd w:id="107"/>
    </w:p>
    <w:p>
      <w:pPr>
        <w:widowControl/>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wordWrap w:val="0"/>
        <w:spacing w:line="360" w:lineRule="auto"/>
        <w:ind w:firstLine="560" w:firstLineChars="200"/>
        <w:jc w:val="left"/>
        <w:rPr>
          <w:rFonts w:hint="eastAsia" w:ascii="仿宋" w:hAnsi="仿宋" w:eastAsia="仿宋" w:cs="仿宋"/>
          <w:color w:val="auto"/>
          <w:sz w:val="28"/>
          <w:szCs w:val="28"/>
          <w:highlight w:val="none"/>
        </w:rPr>
      </w:pPr>
      <w:bookmarkStart w:id="108" w:name="_Toc28359086"/>
      <w:bookmarkStart w:id="109" w:name="_Toc28359009"/>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滇西应用技术大学傣医药学院</w:t>
      </w:r>
    </w:p>
    <w:p>
      <w:pPr>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景洪市宣慰大道93号 </w:t>
      </w:r>
      <w:r>
        <w:rPr>
          <w:rFonts w:hint="eastAsia" w:ascii="仿宋" w:hAnsi="仿宋" w:eastAsia="仿宋" w:cs="仿宋"/>
          <w:color w:val="auto"/>
          <w:sz w:val="28"/>
          <w:szCs w:val="28"/>
          <w:highlight w:val="none"/>
        </w:rPr>
        <w:t xml:space="preserve"> </w:t>
      </w:r>
    </w:p>
    <w:p>
      <w:pPr>
        <w:wordWrap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 xml:space="preserve">方刚/ 0691-2210876  </w:t>
      </w:r>
    </w:p>
    <w:p>
      <w:pPr>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108"/>
      <w:bookmarkEnd w:id="109"/>
    </w:p>
    <w:p>
      <w:pPr>
        <w:wordWrap w:val="0"/>
        <w:spacing w:line="360" w:lineRule="auto"/>
        <w:ind w:firstLine="560" w:firstLineChars="200"/>
        <w:rPr>
          <w:rFonts w:hint="eastAsia" w:ascii="仿宋" w:hAnsi="仿宋" w:eastAsia="仿宋" w:cs="仿宋"/>
          <w:color w:val="auto"/>
          <w:sz w:val="28"/>
          <w:szCs w:val="28"/>
          <w:highlight w:val="none"/>
        </w:rPr>
      </w:pPr>
      <w:bookmarkStart w:id="110" w:name="_Toc28359087"/>
      <w:bookmarkStart w:id="111" w:name="_Toc28359010"/>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云南中招招标有限公司　</w:t>
      </w:r>
      <w:r>
        <w:rPr>
          <w:rFonts w:hint="eastAsia" w:ascii="仿宋" w:hAnsi="仿宋" w:eastAsia="仿宋" w:cs="仿宋"/>
          <w:color w:val="auto"/>
          <w:sz w:val="28"/>
          <w:szCs w:val="28"/>
          <w:highlight w:val="none"/>
        </w:rPr>
        <w:t xml:space="preserve">       </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西双版纳州旅游度假区曼弄枫山水林溪7-06</w:t>
      </w:r>
    </w:p>
    <w:p>
      <w:pPr>
        <w:wordWrap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欧阳雪 /0691-2157799　</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bookmarkEnd w:id="110"/>
      <w:bookmarkEnd w:id="111"/>
    </w:p>
    <w:p>
      <w:pPr>
        <w:wordWrap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rPr>
        <w:t>欧阳雪 、邹君芳、张广闻、张雪丽、李庆梅、侯树西、张俊、果磊</w:t>
      </w:r>
    </w:p>
    <w:p>
      <w:pPr>
        <w:wordWrap w:val="0"/>
        <w:spacing w:line="360" w:lineRule="auto"/>
        <w:ind w:firstLine="560" w:firstLineChars="200"/>
        <w:rPr>
          <w:rFonts w:hint="eastAsia" w:ascii="仿宋" w:hAnsi="仿宋" w:eastAsia="仿宋" w:cs="仿宋"/>
          <w:bCs/>
          <w:color w:val="auto"/>
          <w:sz w:val="32"/>
          <w:szCs w:val="32"/>
          <w:highlight w:val="none"/>
          <w:lang w:val="en-US" w:eastAsia="zh-CN"/>
        </w:rPr>
        <w:sectPr>
          <w:footerReference r:id="rId5" w:type="default"/>
          <w:pgSz w:w="11900" w:h="16840"/>
          <w:pgMar w:top="1582" w:right="1020" w:bottom="1179" w:left="860" w:header="720" w:footer="720" w:gutter="0"/>
          <w:pgNumType w:start="1"/>
          <w:cols w:space="0" w:num="1"/>
        </w:sect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15752353000、1398815551</w:t>
      </w:r>
      <w:r>
        <w:rPr>
          <w:rFonts w:hint="eastAsia" w:ascii="仿宋" w:hAnsi="仿宋" w:eastAsia="仿宋" w:cs="仿宋"/>
          <w:color w:val="auto"/>
          <w:sz w:val="28"/>
          <w:szCs w:val="28"/>
          <w:highlight w:val="none"/>
          <w:u w:val="single"/>
          <w:lang w:val="en-US" w:eastAsia="zh-CN"/>
        </w:rPr>
        <w:t>8</w:t>
      </w:r>
    </w:p>
    <w:p>
      <w:pPr>
        <w:wordWrap w:val="0"/>
        <w:autoSpaceDN w:val="0"/>
        <w:spacing w:line="400" w:lineRule="exact"/>
        <w:jc w:val="center"/>
        <w:outlineLvl w:val="0"/>
        <w:rPr>
          <w:rFonts w:hint="eastAsia" w:ascii="仿宋" w:hAnsi="仿宋" w:eastAsia="仿宋" w:cs="仿宋"/>
          <w:b/>
          <w:color w:val="auto"/>
          <w:sz w:val="32"/>
          <w:szCs w:val="32"/>
          <w:highlight w:val="none"/>
        </w:rPr>
      </w:pPr>
      <w:bookmarkStart w:id="112" w:name="_Toc25054"/>
      <w:bookmarkStart w:id="113" w:name="_Toc29778"/>
      <w:bookmarkStart w:id="114" w:name="_Toc11239"/>
      <w:bookmarkStart w:id="115" w:name="_Toc8559"/>
      <w:bookmarkStart w:id="116" w:name="_Toc20515"/>
      <w:bookmarkStart w:id="117" w:name="_Toc8198"/>
      <w:bookmarkStart w:id="118" w:name="_Toc11012"/>
      <w:bookmarkStart w:id="119" w:name="_Toc5973"/>
      <w:bookmarkStart w:id="120" w:name="_Toc1626"/>
      <w:bookmarkStart w:id="121" w:name="_Toc29895"/>
      <w:bookmarkStart w:id="122" w:name="_Toc993"/>
      <w:bookmarkStart w:id="123" w:name="_Toc5104"/>
      <w:bookmarkStart w:id="124" w:name="_Toc1712"/>
      <w:bookmarkStart w:id="125" w:name="_Toc7585"/>
      <w:bookmarkStart w:id="126" w:name="_Toc17165"/>
      <w:r>
        <w:rPr>
          <w:rFonts w:hint="eastAsia" w:ascii="仿宋" w:hAnsi="仿宋" w:eastAsia="仿宋" w:cs="仿宋"/>
          <w:b/>
          <w:color w:val="auto"/>
          <w:sz w:val="32"/>
          <w:szCs w:val="32"/>
          <w:highlight w:val="none"/>
        </w:rPr>
        <w:t xml:space="preserve">第二章 </w:t>
      </w:r>
      <w:r>
        <w:rPr>
          <w:rFonts w:hint="eastAsia" w:ascii="仿宋" w:hAnsi="仿宋" w:eastAsia="仿宋" w:cs="仿宋"/>
          <w:b/>
          <w:color w:val="auto"/>
          <w:sz w:val="32"/>
          <w:szCs w:val="32"/>
          <w:highlight w:val="none"/>
          <w:lang w:eastAsia="zh-CN"/>
        </w:rPr>
        <w:t>供应商</w:t>
      </w:r>
      <w:r>
        <w:rPr>
          <w:rFonts w:hint="eastAsia" w:ascii="仿宋" w:hAnsi="仿宋" w:eastAsia="仿宋" w:cs="仿宋"/>
          <w:b/>
          <w:color w:val="auto"/>
          <w:sz w:val="32"/>
          <w:szCs w:val="32"/>
          <w:highlight w:val="none"/>
        </w:rPr>
        <w:t>须知</w:t>
      </w:r>
      <w:bookmarkEnd w:id="1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75"/>
        <w:wordWrap w:val="0"/>
        <w:spacing w:before="80" w:after="240" w:line="400" w:lineRule="exact"/>
        <w:outlineLvl w:val="9"/>
        <w:rPr>
          <w:rFonts w:hint="eastAsia" w:ascii="仿宋" w:hAnsi="仿宋" w:eastAsia="仿宋" w:cs="仿宋"/>
          <w:color w:val="auto"/>
          <w:sz w:val="28"/>
          <w:szCs w:val="28"/>
          <w:highlight w:val="none"/>
        </w:rPr>
      </w:pPr>
      <w:bookmarkStart w:id="127" w:name="_Toc17870"/>
      <w:bookmarkStart w:id="128" w:name="_Toc25835"/>
      <w:bookmarkStart w:id="129" w:name="_Toc3665"/>
      <w:bookmarkStart w:id="130" w:name="_Toc27112"/>
      <w:bookmarkStart w:id="131" w:name="_Toc31647"/>
      <w:bookmarkStart w:id="132" w:name="_Toc31819"/>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bookmarkEnd w:id="127"/>
      <w:bookmarkEnd w:id="128"/>
      <w:bookmarkEnd w:id="129"/>
      <w:bookmarkEnd w:id="130"/>
      <w:bookmarkEnd w:id="131"/>
      <w:bookmarkEnd w:id="132"/>
    </w:p>
    <w:tbl>
      <w:tblPr>
        <w:tblStyle w:val="2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176"/>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82" w:type="dxa"/>
            <w:vAlign w:val="center"/>
          </w:tcPr>
          <w:p>
            <w:pPr>
              <w:wordWrap w:val="0"/>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条款号</w:t>
            </w:r>
          </w:p>
        </w:tc>
        <w:tc>
          <w:tcPr>
            <w:tcW w:w="2176" w:type="dxa"/>
            <w:vAlign w:val="center"/>
          </w:tcPr>
          <w:p>
            <w:pPr>
              <w:wordWrap w:val="0"/>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条款名称</w:t>
            </w:r>
          </w:p>
        </w:tc>
        <w:tc>
          <w:tcPr>
            <w:tcW w:w="6462" w:type="dxa"/>
            <w:vAlign w:val="center"/>
          </w:tcPr>
          <w:p>
            <w:pPr>
              <w:wordWrap w:val="0"/>
              <w:spacing w:line="3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1</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采购人</w:t>
            </w:r>
          </w:p>
        </w:tc>
        <w:tc>
          <w:tcPr>
            <w:tcW w:w="6462" w:type="dxa"/>
            <w:vAlign w:val="center"/>
          </w:tcPr>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称：滇西应用技术大学傣医药学院</w:t>
            </w:r>
          </w:p>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址：景洪市宣慰大道93号</w:t>
            </w:r>
          </w:p>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联系方式：方刚/ 0691-2210876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2</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采购代理机构</w:t>
            </w:r>
          </w:p>
        </w:tc>
        <w:tc>
          <w:tcPr>
            <w:tcW w:w="6462" w:type="dxa"/>
            <w:vAlign w:val="center"/>
          </w:tcPr>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称：云南中招招标有限公司</w:t>
            </w:r>
          </w:p>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址：西双版纳州旅游度假区曼弄枫山水林溪7-06</w:t>
            </w:r>
          </w:p>
          <w:p>
            <w:pPr>
              <w:wordWrap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联系人：欧阳雪 、邹君芳、张雪丽、李庆梅、侯树西、张俊、果磊</w:t>
            </w:r>
          </w:p>
          <w:p>
            <w:pPr>
              <w:wordWrap w:val="0"/>
              <w:spacing w:line="500" w:lineRule="exac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电　话：15752353000、1398815551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/0691-2157799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3</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6462" w:type="dxa"/>
            <w:vAlign w:val="center"/>
          </w:tcPr>
          <w:p>
            <w:pPr>
              <w:widowControl/>
              <w:wordWrap w:val="0"/>
              <w:spacing w:line="340" w:lineRule="exact"/>
              <w:jc w:val="left"/>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 xml:space="preserve"> YNZZBN202406-44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4</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462" w:type="dxa"/>
            <w:vAlign w:val="center"/>
          </w:tcPr>
          <w:p>
            <w:pPr>
              <w:keepNext w:val="0"/>
              <w:keepLines w:val="0"/>
              <w:widowControl/>
              <w:suppressLineNumbers w:val="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滇西应用技术大学傣医药学院设计咨询服务单位公开遴选项目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5</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lang w:val="en-US" w:eastAsia="zh-CN"/>
              </w:rPr>
              <w:t>服务内容</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主完成招标人委托的单项施工图设计，并完成设计全套成果资料的制作，施工图设计审查及组织专家论证并通过专家评审、配合施工图审图公司审查及调整，配合招标人报批报建、专家咨询、资料收集等相关工作，以及施工过程中的全过程设计服务及协调工作（具体以学校单项委托书内容为准）。本次遴选确定3家入围供应商，在入围期限内采购人根据具体情况安排项目。采购人所需设计的单个项目设计费用达到国家法律法规规定的必须招标金额或政府采购限额标准以上的，采购人将按照法定程序进行招标采购，此类设计项目不属于本次遴选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6</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预算金额</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具体以采购人单个项目委托为准。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7</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采购方自筹</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8</w:t>
            </w:r>
          </w:p>
        </w:tc>
        <w:tc>
          <w:tcPr>
            <w:tcW w:w="2176" w:type="dxa"/>
            <w:vAlign w:val="center"/>
          </w:tcPr>
          <w:p>
            <w:pPr>
              <w:widowControl/>
              <w:wordWrap w:val="0"/>
              <w:spacing w:line="34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采购方式</w:t>
            </w:r>
          </w:p>
        </w:tc>
        <w:tc>
          <w:tcPr>
            <w:tcW w:w="6462" w:type="dxa"/>
            <w:vAlign w:val="center"/>
          </w:tcPr>
          <w:p>
            <w:pPr>
              <w:widowControl/>
              <w:wordWrap w:val="0"/>
              <w:spacing w:line="340" w:lineRule="exact"/>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公开遴选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9</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合同履行期限（服务期）</w:t>
            </w:r>
          </w:p>
        </w:tc>
        <w:tc>
          <w:tcPr>
            <w:tcW w:w="6462" w:type="dxa"/>
            <w:vAlign w:val="center"/>
          </w:tcPr>
          <w:p>
            <w:pPr>
              <w:widowControl/>
              <w:wordWrap w:val="0"/>
              <w:spacing w:line="3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行期限自合同签订之日起三年，合同一年一签，实行考核制，如因乙方原因导致合同履行期间不满足学院年度考核要求，学院有权拒签下一年度合同。单个项目设计服务期限为接到学校委托之日至项目整体竣工验收合格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0</w:t>
            </w:r>
          </w:p>
        </w:tc>
        <w:tc>
          <w:tcPr>
            <w:tcW w:w="2176" w:type="dxa"/>
            <w:vAlign w:val="center"/>
          </w:tcPr>
          <w:p>
            <w:pPr>
              <w:wordWrap w:val="0"/>
              <w:spacing w:line="3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地点</w:t>
            </w:r>
          </w:p>
        </w:tc>
        <w:tc>
          <w:tcPr>
            <w:tcW w:w="6462" w:type="dxa"/>
            <w:vAlign w:val="center"/>
          </w:tcPr>
          <w:p>
            <w:pPr>
              <w:widowControl/>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本项目（是/否）接受联合体投标</w:t>
            </w:r>
          </w:p>
        </w:tc>
        <w:tc>
          <w:tcPr>
            <w:tcW w:w="6462" w:type="dxa"/>
            <w:vAlign w:val="center"/>
          </w:tcPr>
          <w:p>
            <w:pPr>
              <w:widowControl/>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2</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w:t>
            </w:r>
          </w:p>
        </w:tc>
        <w:tc>
          <w:tcPr>
            <w:tcW w:w="6462" w:type="dxa"/>
            <w:vAlign w:val="center"/>
          </w:tcPr>
          <w:p>
            <w:pPr>
              <w:wordWrap w:val="0"/>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（1）符合《建筑工程设计文件编制深度规定》（建质函[2016]247号）和国家强制性标准条文中的各阶段设计深度要求及国家现行法律、法规、规范和省市相关规定。</w:t>
            </w:r>
          </w:p>
          <w:p>
            <w:pPr>
              <w:wordWrap w:val="0"/>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（2）符合现行国家标准、规范，同时确保成果资料完整、真实准确、清晰有据，设计满足施工图要求，通过各个阶段相关部门的审核，并对所提供的设计成果负终身质量责任。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6462"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甲乙双方自行协商。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1.1.14</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入选要求</w:t>
            </w:r>
          </w:p>
        </w:tc>
        <w:tc>
          <w:tcPr>
            <w:tcW w:w="6462" w:type="dxa"/>
            <w:vAlign w:val="center"/>
          </w:tcPr>
          <w:p>
            <w:pPr>
              <w:wordWrap w:val="0"/>
              <w:spacing w:line="3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按评审后得分由高到低顺序排列，入选前三名供应商作为采购人设计服务单位。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的资格要求</w:t>
            </w:r>
          </w:p>
        </w:tc>
        <w:tc>
          <w:tcPr>
            <w:tcW w:w="6462" w:type="dxa"/>
            <w:vAlign w:val="center"/>
          </w:tcPr>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（1）供应商应具备有效的“三证合一”的营业执照；</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（2）供应商具有2022年度或2023年度经第三方审计机构审计的财务状况报告，包括资产负债表、利润表（损益表）、现金流量表及其附注；（新成立公司不足 1年的可提供自成立之日起任意两个月的财务报表包括资产负债表、利润表(损益表)、现金流量表，不足2个月的，需做出说明）或是基本开户银行出具的资信证明（资信证明出具时间应为本项目开始时间后）或是财政部门认可政府采购专业担保机构出具的投标担保函；</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前段时间（2023年11月至今）任意1个月依法缴纳税收(税收是指增值税或营业税或企业所得税)的凭据或已缴纳相关税收的承诺书。如参加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上税为零，提供该段时间税收为零的《增值税或营业税或企业所得税受理等税款申报表》或《增值税或营业税或企业所得税等税款网上办税受理通知单》；依法免税的供应商，提供相应的免税文件证明资料；若为新成立的公司应作出说明；</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11月至今）任意1个月依法缴纳社会保险（社会保险是指养老保险、工伤保险、医疗保险和失业保险）的凭据或专用收据或社会保障资金缴纳清单或已依法缴纳社会保险的承诺书或其他有效证明材料；依法不需要缴纳社会保障资金的供应商，应提供相应文件证明其依法不需要缴纳社会保障资金；若为新成立的公司应作出说明；</w:t>
            </w:r>
          </w:p>
          <w:p>
            <w:pPr>
              <w:wordWrap w:val="0"/>
              <w:spacing w:line="3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（5）供应商应具备国家工商行政管理部门登记注册的独立企业（事业）法人或组织，同时具备建设行政主管部门颁发的工程设计综合乙级资质或建筑行业（建筑工程）工程设计乙级及以上资质；</w:t>
            </w:r>
          </w:p>
          <w:p>
            <w:pPr>
              <w:wordWrap w:val="0"/>
              <w:spacing w:line="3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设计负责人要求：①设计负责人须具备国家二级及以上建筑师资格(建筑工程专业)；②设计负责人从2017年1月1日至今至少承担过1项类似工程项目设计业绩；③设计负责人须具备中级及以上职称，设计负责人必须是本单位在职员工并提供劳动合同和出具近三个月本单位社保证明；</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（7）供应商在参加招标投标活动前3年内在经营活动中没有重大违法记录的声明书；</w:t>
            </w:r>
          </w:p>
          <w:p>
            <w:pPr>
              <w:wordWrap w:val="0"/>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未被列入中国执行信息公开网（http://zxgk.court.gov.cn）失信被执行人，未被列入“信用中国”网站（https://www.creditchina.gov.cn）重大税收违法失信主体和政府采购不良行为记录，未被列入中国政府采购网（http://www.ccgp.gov.cn）政府采购严重违法失信行为记录名单，未被列入国家企业信用信息公示系统（http://www.gsxt.gov.cn）经营异常名录和严重违法失信企业名单（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信用信息查询</w:t>
            </w:r>
          </w:p>
        </w:tc>
        <w:tc>
          <w:tcPr>
            <w:tcW w:w="6462"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根据《财政部关于在政府</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中查询及使用信用记录有关问题的通知》（财库〔2016〕125号）的规定，供应商信用信息查询的具体要求如下：</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1.3.1信用信息查询渠道：</w:t>
            </w:r>
            <w:r>
              <w:rPr>
                <w:rFonts w:hint="eastAsia" w:ascii="仿宋" w:hAnsi="仿宋" w:eastAsia="仿宋" w:cs="仿宋"/>
                <w:bCs/>
                <w:color w:val="auto"/>
                <w:sz w:val="24"/>
                <w:highlight w:val="none"/>
              </w:rPr>
              <w:t>中国执行信息公开网（http://zxgk.court.gov.cn）、</w:t>
            </w:r>
            <w:r>
              <w:rPr>
                <w:rFonts w:hint="eastAsia" w:ascii="仿宋" w:hAnsi="仿宋" w:eastAsia="仿宋" w:cs="仿宋"/>
                <w:color w:val="auto"/>
                <w:sz w:val="24"/>
                <w:szCs w:val="24"/>
                <w:highlight w:val="none"/>
              </w:rPr>
              <w:t>“信用中国”网站（https://www.creditchina.gov.cn）、中国政府采购网（http://www.ccgp.gov.cn）和国家企业信用信息公示系统（http://www.gsxt.gov.cn）。</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1.3.2由采购人或采购代理机构在评审结束后，在上述网站对成交供应商的信用信息进行查询。</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1.3.3信用信息的使用规则：采购人或者采购代理机构对供应商信用记录进行甄别，一旦查询到供应商存在以下情形，将按照相关法律法规进行处理：</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（1）被列入失信被执行人；</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（2）被列入</w:t>
            </w:r>
            <w:r>
              <w:rPr>
                <w:rFonts w:hint="eastAsia" w:ascii="仿宋" w:hAnsi="仿宋" w:eastAsia="仿宋" w:cs="仿宋"/>
                <w:color w:val="auto"/>
                <w:kern w:val="1"/>
                <w:sz w:val="24"/>
                <w:highlight w:val="none"/>
              </w:rPr>
              <w:t>重大税收违法失信主体</w:t>
            </w:r>
            <w:r>
              <w:rPr>
                <w:rFonts w:hint="eastAsia" w:ascii="仿宋" w:hAnsi="仿宋" w:eastAsia="仿宋" w:cs="仿宋"/>
                <w:color w:val="auto"/>
                <w:sz w:val="24"/>
                <w:highlight w:val="none"/>
              </w:rPr>
              <w:t>；</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（3）被列入政府采购严重违法失信行为记录名单；</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（4）被列入经营异常名录（移出的除外）；</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（5）被列入严重违法失信名单（黑名单）（移出的除外）；</w:t>
            </w:r>
          </w:p>
          <w:p>
            <w:pPr>
              <w:pStyle w:val="16"/>
              <w:wordWrap w:val="0"/>
              <w:autoSpaceDE w:val="0"/>
              <w:autoSpaceDN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（6）其他不符合《中华人民共和国政府采购法》第二十二条规定条件。</w:t>
            </w:r>
          </w:p>
          <w:p>
            <w:pPr>
              <w:pStyle w:val="16"/>
              <w:wordWrap w:val="0"/>
              <w:autoSpaceDE w:val="0"/>
              <w:autoSpaceDN w:val="0"/>
              <w:spacing w:line="3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1.3.4信用信息查询记录和证据留存的具体方式：采购代理机构采取纸质文档方式将成交供应商的信用信息查询记录和证据留存。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2176" w:type="dxa"/>
            <w:vAlign w:val="center"/>
          </w:tcPr>
          <w:p>
            <w:pPr>
              <w:wordWrap w:val="0"/>
              <w:autoSpaceDE w:val="0"/>
              <w:autoSpaceDN w:val="0"/>
              <w:snapToGrid w:val="0"/>
              <w:spacing w:line="3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w:t>
            </w:r>
          </w:p>
        </w:tc>
        <w:tc>
          <w:tcPr>
            <w:tcW w:w="6462" w:type="dxa"/>
            <w:vAlign w:val="center"/>
          </w:tcPr>
          <w:p>
            <w:pPr>
              <w:wordWrap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代理服务费由成交供应商支付，</w:t>
            </w:r>
            <w:r>
              <w:rPr>
                <w:rFonts w:hint="eastAsia" w:ascii="仿宋" w:hAnsi="仿宋" w:eastAsia="仿宋" w:cs="仿宋"/>
                <w:color w:val="auto"/>
                <w:sz w:val="24"/>
                <w:highlight w:val="none"/>
                <w:lang w:val="en-US" w:eastAsia="zh-CN"/>
              </w:rPr>
              <w:t>本项目代理服务费9000.00元，由三家成交供应商共同承担，即每家成交供应商向代理机构支付代理服务费3000.00元</w:t>
            </w:r>
            <w:r>
              <w:rPr>
                <w:rFonts w:hint="eastAsia" w:ascii="仿宋" w:hAnsi="仿宋" w:eastAsia="仿宋" w:cs="仿宋"/>
                <w:color w:val="auto"/>
                <w:sz w:val="24"/>
                <w:highlight w:val="none"/>
              </w:rPr>
              <w:t>，成交供应商应在中标通知书发出的同时交纳招标代理服务费。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2176" w:type="dxa"/>
            <w:vAlign w:val="center"/>
          </w:tcPr>
          <w:p>
            <w:pPr>
              <w:wordWrap w:val="0"/>
              <w:autoSpaceDE w:val="0"/>
              <w:autoSpaceDN w:val="0"/>
              <w:snapToGrid w:val="0"/>
              <w:spacing w:line="3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公开遴选会议</w:t>
            </w:r>
            <w:r>
              <w:rPr>
                <w:rFonts w:hint="eastAsia" w:ascii="仿宋" w:hAnsi="仿宋" w:eastAsia="仿宋" w:cs="仿宋"/>
                <w:color w:val="auto"/>
                <w:sz w:val="24"/>
                <w:highlight w:val="none"/>
              </w:rPr>
              <w:t>截止时间</w:t>
            </w:r>
          </w:p>
        </w:tc>
        <w:tc>
          <w:tcPr>
            <w:tcW w:w="6462" w:type="dxa"/>
            <w:vAlign w:val="center"/>
          </w:tcPr>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82" w:type="dxa"/>
            <w:vAlign w:val="center"/>
          </w:tcPr>
          <w:p>
            <w:pPr>
              <w:wordWrap w:val="0"/>
              <w:spacing w:line="3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w:t>
            </w:r>
          </w:p>
        </w:tc>
        <w:tc>
          <w:tcPr>
            <w:tcW w:w="2176" w:type="dxa"/>
            <w:vAlign w:val="center"/>
          </w:tcPr>
          <w:p>
            <w:pPr>
              <w:wordWrap w:val="0"/>
              <w:autoSpaceDE w:val="0"/>
              <w:autoSpaceDN w:val="0"/>
              <w:snapToGrid w:val="0"/>
              <w:spacing w:line="340" w:lineRule="exact"/>
              <w:jc w:val="center"/>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报价说明</w:t>
            </w:r>
          </w:p>
        </w:tc>
        <w:tc>
          <w:tcPr>
            <w:tcW w:w="6462" w:type="dxa"/>
            <w:vAlign w:val="center"/>
          </w:tcPr>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参照国家计委、建设部关于发布《工程勘察设计收费管理规定》的通知计价格[2002]10号文规定，按照国家发展改革委《关于进一步放开建设项目专业服务价格》的通知发改价格[2015]299号文规定自行报价，报优惠浮动幅度值。</w:t>
            </w:r>
          </w:p>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（二）设计服务费用按《工程勘察设计收费标准》计算：</w:t>
            </w:r>
          </w:p>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1.工程设计收费＝工程设计收费基准价×（1±浮动幅度值）</w:t>
            </w:r>
          </w:p>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2.工程设计收费基准价＝基本设计收费＋其他设计收费</w:t>
            </w:r>
          </w:p>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3.基本设计收费＝工程设计收费基价×专业调整系数×工程复杂程度调整系数×附加调整系数</w:t>
            </w:r>
          </w:p>
          <w:p>
            <w:pPr>
              <w:pStyle w:val="16"/>
              <w:wordWrap w:val="0"/>
              <w:autoSpaceDE w:val="0"/>
              <w:autoSpaceDN w:val="0"/>
              <w:snapToGrid w:val="0"/>
              <w:spacing w:line="34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（三）设计单位的住宿、交通、通讯及办公设施等，包含在设计服务收费中，由设计单位自行解决。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3.4.1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w:t>
            </w:r>
            <w:r>
              <w:rPr>
                <w:rFonts w:hint="eastAsia" w:ascii="仿宋" w:hAnsi="仿宋" w:eastAsia="仿宋" w:cs="仿宋"/>
                <w:color w:val="auto"/>
                <w:sz w:val="24"/>
                <w:highlight w:val="none"/>
              </w:rPr>
              <w:t>有效期</w:t>
            </w:r>
          </w:p>
        </w:tc>
        <w:tc>
          <w:tcPr>
            <w:tcW w:w="6462"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90日历天(</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提交截止时间起计算)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3.5.1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6462" w:type="dxa"/>
            <w:vAlign w:val="center"/>
          </w:tcPr>
          <w:p>
            <w:pPr>
              <w:wordWrap w:val="0"/>
              <w:spacing w:line="340" w:lineRule="exact"/>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的份数</w:t>
            </w:r>
          </w:p>
        </w:tc>
        <w:tc>
          <w:tcPr>
            <w:tcW w:w="6462" w:type="dxa"/>
            <w:vAlign w:val="center"/>
          </w:tcPr>
          <w:p>
            <w:pPr>
              <w:wordWrap w:val="0"/>
              <w:spacing w:line="340" w:lineRule="exact"/>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三份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正本一份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副本二份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副本可以是正本的复印件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。正本和副本的封面上应清楚地标记“正本”或“副本”字样。当正本和副本不一致时，以正本为准。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3.6.2</w:t>
            </w:r>
          </w:p>
        </w:tc>
        <w:tc>
          <w:tcPr>
            <w:tcW w:w="2176" w:type="dxa"/>
            <w:vAlign w:val="center"/>
          </w:tcPr>
          <w:p>
            <w:pPr>
              <w:wordWrap w:val="0"/>
              <w:spacing w:line="340" w:lineRule="exact"/>
              <w:jc w:val="center"/>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是否要求提交可编辑电子版</w:t>
            </w:r>
            <w:r>
              <w:rPr>
                <w:rFonts w:hint="eastAsia" w:ascii="仿宋" w:hAnsi="仿宋" w:eastAsia="仿宋" w:cs="仿宋"/>
                <w:b/>
                <w:bCs/>
                <w:color w:val="auto"/>
                <w:sz w:val="24"/>
                <w:highlight w:val="none"/>
                <w:lang w:eastAsia="zh-CN"/>
              </w:rPr>
              <w:t>遴选申请文件</w:t>
            </w:r>
          </w:p>
        </w:tc>
        <w:tc>
          <w:tcPr>
            <w:tcW w:w="6462" w:type="dxa"/>
            <w:vAlign w:val="center"/>
          </w:tcPr>
          <w:p>
            <w:pPr>
              <w:autoSpaceDE w:val="0"/>
              <w:autoSpaceDN w:val="0"/>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□否</w:t>
            </w:r>
          </w:p>
          <w:p>
            <w:pPr>
              <w:wordWrap w:val="0"/>
              <w:spacing w:line="340" w:lineRule="exact"/>
              <w:jc w:val="left"/>
              <w:rPr>
                <w:rFonts w:hint="eastAsia" w:ascii="仿宋" w:hAnsi="仿宋" w:eastAsia="仿宋" w:cs="仿宋"/>
                <w:color w:val="auto"/>
                <w:highlight w:val="none"/>
                <w:lang w:val="zh-CN"/>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是：格式为Word或PDF,存储媒介为U盘或光盘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3.6.3</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签字盖章的要求</w:t>
            </w:r>
          </w:p>
        </w:tc>
        <w:tc>
          <w:tcPr>
            <w:tcW w:w="6462" w:type="dxa"/>
            <w:vAlign w:val="center"/>
          </w:tcPr>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封面应加盖</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单位章，并经法定代表人或其委托代理人签字；</w:t>
            </w:r>
          </w:p>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要求签字的地方应加盖</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单位章，并经法定代表人或其委托代理人签字；</w:t>
            </w:r>
          </w:p>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（3）改动之处应加盖</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单位章，并经法定代表人或其委托代理人签字。</w:t>
            </w:r>
          </w:p>
          <w:p>
            <w:pPr>
              <w:wordWrap w:val="0"/>
              <w:spacing w:line="340" w:lineRule="exact"/>
              <w:rPr>
                <w:rFonts w:hint="eastAsia" w:ascii="仿宋" w:hAnsi="仿宋" w:eastAsia="仿宋" w:cs="仿宋"/>
                <w:color w:val="auto"/>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需签字盖单位公章的地方，应按照</w:t>
            </w:r>
            <w:r>
              <w:rPr>
                <w:rFonts w:hint="eastAsia" w:ascii="仿宋" w:hAnsi="仿宋" w:eastAsia="仿宋" w:cs="仿宋"/>
                <w:b/>
                <w:color w:val="auto"/>
                <w:sz w:val="24"/>
                <w:highlight w:val="none"/>
                <w:lang w:eastAsia="zh-CN"/>
              </w:rPr>
              <w:t>公开遴选文件</w:t>
            </w:r>
            <w:r>
              <w:rPr>
                <w:rFonts w:hint="eastAsia" w:ascii="仿宋" w:hAnsi="仿宋" w:eastAsia="仿宋" w:cs="仿宋"/>
                <w:b/>
                <w:color w:val="auto"/>
                <w:sz w:val="24"/>
                <w:highlight w:val="none"/>
              </w:rPr>
              <w:t>的要求进行签字盖单位公章，否则</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3.6.4</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的装订、密封</w:t>
            </w:r>
          </w:p>
        </w:tc>
        <w:tc>
          <w:tcPr>
            <w:tcW w:w="6462" w:type="dxa"/>
            <w:vAlign w:val="center"/>
          </w:tcPr>
          <w:p>
            <w:pPr>
              <w:wordWrap w:val="0"/>
              <w:spacing w:line="3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 </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的装订要求：统一使用A4纸双面打印，编制页码和目录并装订成册；每册采用粘贴方式装订，装订应牢固，不易拆散和换页，不得采用活页夹装订。</w:t>
            </w:r>
          </w:p>
          <w:p>
            <w:pPr>
              <w:wordWrap w:val="0"/>
              <w:spacing w:line="3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（2） </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的所有正本与副本与U 盘（光盘）电子</w:t>
            </w:r>
            <w:r>
              <w:rPr>
                <w:rFonts w:hint="eastAsia" w:ascii="仿宋" w:hAnsi="仿宋" w:eastAsia="仿宋" w:cs="仿宋"/>
                <w:b/>
                <w:color w:val="auto"/>
                <w:sz w:val="24"/>
                <w:highlight w:val="none"/>
                <w:lang w:eastAsia="zh-CN"/>
              </w:rPr>
              <w:t>遴选申请文件</w:t>
            </w:r>
            <w:r>
              <w:rPr>
                <w:rFonts w:hint="eastAsia" w:ascii="仿宋" w:hAnsi="仿宋" w:eastAsia="仿宋" w:cs="仿宋"/>
                <w:b/>
                <w:color w:val="auto"/>
                <w:sz w:val="24"/>
                <w:highlight w:val="none"/>
              </w:rPr>
              <w:t>统一密封在一个封套内，并在封套的封口处加盖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3.6.5</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的封套上应写明</w:t>
            </w:r>
          </w:p>
        </w:tc>
        <w:tc>
          <w:tcPr>
            <w:tcW w:w="6462" w:type="dxa"/>
            <w:vAlign w:val="center"/>
          </w:tcPr>
          <w:p>
            <w:pPr>
              <w:numPr>
                <w:ilvl w:val="0"/>
                <w:numId w:val="3"/>
              </w:num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numPr>
                <w:ilvl w:val="0"/>
                <w:numId w:val="3"/>
              </w:num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color w:val="auto"/>
                <w:sz w:val="24"/>
                <w:highlight w:val="none"/>
                <w:lang w:eastAsia="zh-CN"/>
              </w:rPr>
              <w:t>采购人</w:t>
            </w:r>
            <w:r>
              <w:rPr>
                <w:rFonts w:hint="eastAsia" w:ascii="仿宋" w:hAnsi="仿宋" w:eastAsia="仿宋" w:cs="仿宋"/>
                <w:bCs/>
                <w:color w:val="auto"/>
                <w:sz w:val="24"/>
                <w:highlight w:val="none"/>
              </w:rPr>
              <w:t>名称：</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名称（盖单位公章）：</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法定代表人或其委托代理人（签字）：</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3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rPr>
              <w:t>地址：</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wordWrap w:val="0"/>
              <w:spacing w:line="340" w:lineRule="exac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（7）</w:t>
            </w:r>
            <w:r>
              <w:rPr>
                <w:rFonts w:hint="eastAsia" w:ascii="仿宋" w:hAnsi="仿宋" w:eastAsia="仿宋" w:cs="仿宋"/>
                <w:bCs/>
                <w:color w:val="auto"/>
                <w:sz w:val="24"/>
                <w:highlight w:val="none"/>
                <w:lang w:eastAsia="zh-CN"/>
              </w:rPr>
              <w:t>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年</w:t>
            </w:r>
            <w:r>
              <w:rPr>
                <w:rFonts w:hint="eastAsia" w:ascii="仿宋" w:hAnsi="仿宋" w:eastAsia="仿宋" w:cs="仿宋"/>
                <w:bCs/>
                <w:color w:val="auto"/>
                <w:sz w:val="24"/>
                <w:highlight w:val="none"/>
                <w:lang w:val="en-US" w:eastAsia="zh-CN"/>
              </w:rPr>
              <w:t>07</w:t>
            </w:r>
            <w:r>
              <w:rPr>
                <w:rFonts w:hint="eastAsia" w:ascii="仿宋" w:hAnsi="仿宋" w:eastAsia="仿宋" w:cs="仿宋"/>
                <w:bCs/>
                <w:color w:val="auto"/>
                <w:sz w:val="24"/>
                <w:highlight w:val="none"/>
                <w:lang w:eastAsia="zh-CN"/>
              </w:rPr>
              <w:t>月</w:t>
            </w:r>
            <w:r>
              <w:rPr>
                <w:rFonts w:hint="eastAsia" w:ascii="仿宋" w:hAnsi="仿宋" w:eastAsia="仿宋" w:cs="仿宋"/>
                <w:bCs/>
                <w:color w:val="auto"/>
                <w:sz w:val="24"/>
                <w:highlight w:val="none"/>
                <w:lang w:val="en-US" w:eastAsia="zh-CN"/>
              </w:rPr>
              <w:t>16</w:t>
            </w:r>
            <w:bookmarkStart w:id="471" w:name="_GoBack"/>
            <w:bookmarkEnd w:id="471"/>
            <w:r>
              <w:rPr>
                <w:rFonts w:hint="eastAsia" w:ascii="仿宋" w:hAnsi="仿宋" w:eastAsia="仿宋" w:cs="仿宋"/>
                <w:bCs/>
                <w:color w:val="auto"/>
                <w:sz w:val="24"/>
                <w:highlight w:val="none"/>
                <w:lang w:eastAsia="zh-CN"/>
              </w:rPr>
              <w:t>日</w:t>
            </w:r>
            <w:r>
              <w:rPr>
                <w:rFonts w:hint="eastAsia" w:ascii="仿宋" w:hAnsi="仿宋" w:eastAsia="仿宋" w:cs="仿宋"/>
                <w:bCs/>
                <w:color w:val="auto"/>
                <w:sz w:val="24"/>
                <w:highlight w:val="none"/>
                <w:lang w:val="en-US" w:eastAsia="zh-CN"/>
              </w:rPr>
              <w:t>15</w:t>
            </w:r>
            <w:r>
              <w:rPr>
                <w:rFonts w:hint="eastAsia" w:ascii="仿宋" w:hAnsi="仿宋" w:eastAsia="仿宋" w:cs="仿宋"/>
                <w:bCs/>
                <w:color w:val="auto"/>
                <w:sz w:val="24"/>
                <w:highlight w:val="none"/>
                <w:lang w:eastAsia="zh-CN"/>
              </w:rPr>
              <w:t>时00分</w:t>
            </w:r>
            <w:r>
              <w:rPr>
                <w:rFonts w:hint="eastAsia" w:ascii="仿宋" w:hAnsi="仿宋" w:eastAsia="仿宋" w:cs="仿宋"/>
                <w:bCs/>
                <w:color w:val="auto"/>
                <w:sz w:val="24"/>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3.7.1</w:t>
            </w:r>
          </w:p>
        </w:tc>
        <w:tc>
          <w:tcPr>
            <w:tcW w:w="2176" w:type="dxa"/>
            <w:vAlign w:val="center"/>
          </w:tcPr>
          <w:p>
            <w:pPr>
              <w:wordWrap w:val="0"/>
              <w:spacing w:line="3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递交的截止时间和地点</w:t>
            </w:r>
          </w:p>
        </w:tc>
        <w:tc>
          <w:tcPr>
            <w:tcW w:w="6462" w:type="dxa"/>
            <w:vAlign w:val="center"/>
          </w:tcPr>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时间：同投标截止时间</w:t>
            </w:r>
          </w:p>
          <w:p>
            <w:pPr>
              <w:wordWrap w:val="0"/>
              <w:spacing w:line="3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地点:</w:t>
            </w:r>
            <w:r>
              <w:rPr>
                <w:rFonts w:hint="eastAsia" w:ascii="仿宋" w:hAnsi="仿宋" w:eastAsia="仿宋" w:cs="仿宋"/>
                <w:bCs/>
                <w:color w:val="auto"/>
                <w:sz w:val="24"/>
                <w:highlight w:val="none"/>
                <w:lang w:eastAsia="zh-CN"/>
              </w:rPr>
              <w:t>云南中招招标有限公司会议室(西双版纳州旅游度假区曼弄枫山水林溪7-05)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tc>
        <w:tc>
          <w:tcPr>
            <w:tcW w:w="6462" w:type="dxa"/>
            <w:vAlign w:val="center"/>
          </w:tcPr>
          <w:p>
            <w:pPr>
              <w:wordWrap w:val="0"/>
              <w:spacing w:line="3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时间：同投标截止时间</w:t>
            </w:r>
          </w:p>
          <w:p>
            <w:pPr>
              <w:wordWrap w:val="0"/>
              <w:spacing w:line="34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地点：</w:t>
            </w:r>
            <w:r>
              <w:rPr>
                <w:rFonts w:hint="eastAsia" w:ascii="仿宋" w:hAnsi="仿宋" w:eastAsia="仿宋" w:cs="仿宋"/>
                <w:color w:val="auto"/>
                <w:sz w:val="24"/>
                <w:highlight w:val="none"/>
              </w:rPr>
              <w:t>同</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2"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p>
        </w:tc>
        <w:tc>
          <w:tcPr>
            <w:tcW w:w="2176"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6462" w:type="dxa"/>
            <w:vAlign w:val="center"/>
          </w:tcPr>
          <w:p>
            <w:pPr>
              <w:wordWrap w:val="0"/>
              <w:spacing w:line="34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无</w:t>
            </w:r>
          </w:p>
        </w:tc>
      </w:tr>
    </w:tbl>
    <w:p>
      <w:pPr>
        <w:pStyle w:val="75"/>
        <w:wordWrap w:val="0"/>
        <w:spacing w:before="156" w:beforeLines="50" w:after="156" w:afterLines="50" w:line="48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33" w:name="_Toc190"/>
      <w:bookmarkStart w:id="134" w:name="_Toc25002"/>
      <w:bookmarkStart w:id="135" w:name="_Toc3413"/>
      <w:bookmarkStart w:id="136" w:name="_Toc18575"/>
      <w:bookmarkStart w:id="137" w:name="_Toc16129"/>
      <w:bookmarkStart w:id="138" w:name="_Toc22462"/>
      <w:r>
        <w:rPr>
          <w:rFonts w:hint="eastAsia" w:ascii="仿宋" w:hAnsi="仿宋" w:eastAsia="仿宋" w:cs="仿宋"/>
          <w:color w:val="auto"/>
          <w:sz w:val="28"/>
          <w:szCs w:val="28"/>
          <w:highlight w:val="none"/>
        </w:rPr>
        <w:t>1.总则</w:t>
      </w:r>
      <w:bookmarkEnd w:id="133"/>
      <w:bookmarkEnd w:id="134"/>
      <w:bookmarkEnd w:id="135"/>
      <w:bookmarkEnd w:id="136"/>
      <w:bookmarkEnd w:id="137"/>
      <w:bookmarkEnd w:id="138"/>
    </w:p>
    <w:p>
      <w:pPr>
        <w:wordWrap w:val="0"/>
        <w:spacing w:line="500" w:lineRule="exact"/>
        <w:ind w:firstLine="562" w:firstLineChars="200"/>
        <w:rPr>
          <w:rFonts w:hint="eastAsia" w:ascii="仿宋" w:hAnsi="仿宋" w:eastAsia="仿宋" w:cs="仿宋"/>
          <w:b/>
          <w:color w:val="auto"/>
          <w:sz w:val="28"/>
          <w:szCs w:val="28"/>
          <w:highlight w:val="none"/>
        </w:rPr>
      </w:pPr>
      <w:bookmarkStart w:id="139" w:name="_Toc325375704"/>
      <w:bookmarkStart w:id="140" w:name="_Toc149732020"/>
      <w:bookmarkStart w:id="141" w:name="_Toc150653501"/>
      <w:bookmarkStart w:id="142" w:name="_Toc106009762"/>
      <w:bookmarkStart w:id="143" w:name="_Toc336332815"/>
      <w:bookmarkStart w:id="144" w:name="_Toc420767681"/>
      <w:bookmarkStart w:id="145" w:name="_Toc149731959"/>
      <w:bookmarkStart w:id="146" w:name="_Toc354687099"/>
      <w:bookmarkStart w:id="147" w:name="_Toc49135195"/>
      <w:bookmarkStart w:id="148" w:name="_Toc98215622"/>
      <w:bookmarkStart w:id="149" w:name="_Toc96423868"/>
      <w:bookmarkStart w:id="150" w:name="_Toc49082409"/>
      <w:r>
        <w:rPr>
          <w:rFonts w:hint="eastAsia" w:ascii="仿宋" w:hAnsi="仿宋" w:eastAsia="仿宋" w:cs="仿宋"/>
          <w:b/>
          <w:color w:val="auto"/>
          <w:sz w:val="28"/>
          <w:szCs w:val="28"/>
          <w:highlight w:val="none"/>
        </w:rPr>
        <w:t xml:space="preserve">1.1 </w:t>
      </w:r>
      <w:bookmarkEnd w:id="139"/>
      <w:bookmarkEnd w:id="140"/>
      <w:bookmarkEnd w:id="141"/>
      <w:bookmarkEnd w:id="142"/>
      <w:bookmarkEnd w:id="143"/>
      <w:bookmarkEnd w:id="144"/>
      <w:bookmarkEnd w:id="145"/>
      <w:bookmarkEnd w:id="146"/>
      <w:bookmarkEnd w:id="147"/>
      <w:bookmarkEnd w:id="148"/>
      <w:bookmarkEnd w:id="149"/>
      <w:bookmarkEnd w:id="150"/>
      <w:r>
        <w:rPr>
          <w:rFonts w:hint="eastAsia" w:ascii="仿宋" w:hAnsi="仿宋" w:eastAsia="仿宋" w:cs="仿宋"/>
          <w:b/>
          <w:color w:val="auto"/>
          <w:sz w:val="28"/>
          <w:szCs w:val="28"/>
          <w:highlight w:val="none"/>
        </w:rPr>
        <w:t>项目概况</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项目编号：详见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项目名称：详见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5服务内容</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预算金额：详见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资金来源：详见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autoSpaceDN w:val="0"/>
        <w:spacing w:line="500" w:lineRule="exact"/>
        <w:ind w:firstLine="561"/>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采购方式：详见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服务期</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项目地点：详见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本项目（是/否）接受联合体投标：详见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质量要求：详见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付款方式：详见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pStyle w:val="12"/>
        <w:wordWrap w:val="0"/>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入选要求：详见供应商须知前附表。</w:t>
      </w:r>
    </w:p>
    <w:p>
      <w:pPr>
        <w:pStyle w:val="12"/>
        <w:wordWrap w:val="0"/>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的资格要求</w:t>
      </w:r>
    </w:p>
    <w:p>
      <w:pPr>
        <w:pStyle w:val="12"/>
        <w:wordWrap w:val="0"/>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1.3信用信息查询</w:t>
      </w:r>
    </w:p>
    <w:p>
      <w:pPr>
        <w:pStyle w:val="12"/>
        <w:wordWrap w:val="0"/>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1.4费用承担</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1.4.l无论本项目的结果如何，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应自行承担其参加本</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sz w:val="28"/>
          <w:szCs w:val="28"/>
          <w:highlight w:val="none"/>
        </w:rPr>
        <w:t>产生的所有费用。</w:t>
      </w:r>
    </w:p>
    <w:p>
      <w:pPr>
        <w:wordWrap w:val="0"/>
        <w:spacing w:line="50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1.4.2代理服务费：详见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1.5保密</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参与</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的各方应对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中的商业和技术等秘密保密，违者应对由此造成的后果承担法律责任。</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1.6语言文字</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除专用术语外，与</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有关的语言均使用中文。必要时专用术语应附有中文注释。</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1.7计量单位</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所有计量均采用中华人民共和国法定计量单位。</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1.8踏勘现场</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1.8.1本项目</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不组织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踏勘现场，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自行踏勘现场。</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踏勘现场发生的费用自理。</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自行负责在踏勘现场中所发生的人员伤亡和财产损失。</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1.9投标预备会</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不召开投标预备会。</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1.10分包</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本项目不允许分包。</w:t>
      </w:r>
    </w:p>
    <w:p>
      <w:pPr>
        <w:pStyle w:val="75"/>
        <w:keepNext w:val="0"/>
        <w:keepLines w:val="0"/>
        <w:wordWrap w:val="0"/>
        <w:spacing w:before="0" w:after="0" w:line="500" w:lineRule="exact"/>
        <w:ind w:firstLine="557" w:firstLineChars="198"/>
        <w:jc w:val="both"/>
        <w:rPr>
          <w:rFonts w:hint="eastAsia" w:ascii="仿宋" w:hAnsi="仿宋" w:eastAsia="仿宋" w:cs="仿宋"/>
          <w:color w:val="auto"/>
          <w:sz w:val="28"/>
          <w:szCs w:val="28"/>
          <w:highlight w:val="none"/>
          <w:lang w:eastAsia="zh-CN"/>
        </w:rPr>
      </w:pPr>
      <w:bookmarkStart w:id="151" w:name="_Toc31679"/>
      <w:bookmarkStart w:id="152" w:name="_Toc336332816"/>
      <w:bookmarkStart w:id="153" w:name="_Toc106009763"/>
      <w:bookmarkStart w:id="154" w:name="_Toc150653502"/>
      <w:bookmarkStart w:id="155" w:name="_Toc49082410"/>
      <w:bookmarkStart w:id="156" w:name="_Toc149732021"/>
      <w:bookmarkStart w:id="157" w:name="_Toc49135196"/>
      <w:bookmarkStart w:id="158" w:name="_Toc149731960"/>
      <w:bookmarkStart w:id="159" w:name="_Toc420767682"/>
      <w:bookmarkStart w:id="160" w:name="_Toc354687100"/>
      <w:bookmarkStart w:id="161" w:name="_Toc325375705"/>
      <w:bookmarkStart w:id="162" w:name="_Toc32124"/>
      <w:bookmarkStart w:id="163" w:name="_Toc29671"/>
      <w:bookmarkStart w:id="164" w:name="_Toc15932"/>
      <w:bookmarkStart w:id="165" w:name="_Toc98215623"/>
      <w:bookmarkStart w:id="166" w:name="_Toc19142"/>
      <w:bookmarkStart w:id="167" w:name="_Toc55"/>
      <w:bookmarkStart w:id="168" w:name="_Toc96423869"/>
      <w:r>
        <w:rPr>
          <w:rFonts w:hint="eastAsia" w:ascii="仿宋" w:hAnsi="仿宋" w:eastAsia="仿宋" w:cs="仿宋"/>
          <w:color w:val="auto"/>
          <w:sz w:val="28"/>
          <w:szCs w:val="28"/>
          <w:highlight w:val="none"/>
        </w:rPr>
        <w:t>2.</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仿宋" w:hAnsi="仿宋" w:eastAsia="仿宋" w:cs="仿宋"/>
          <w:color w:val="auto"/>
          <w:sz w:val="28"/>
          <w:szCs w:val="28"/>
          <w:highlight w:val="none"/>
          <w:lang w:eastAsia="zh-CN"/>
        </w:rPr>
        <w:t>公开遴选文件</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2.1 </w:t>
      </w:r>
      <w:r>
        <w:rPr>
          <w:rFonts w:hint="eastAsia" w:ascii="仿宋" w:hAnsi="仿宋" w:eastAsia="仿宋" w:cs="仿宋"/>
          <w:b/>
          <w:color w:val="auto"/>
          <w:sz w:val="28"/>
          <w:szCs w:val="28"/>
          <w:highlight w:val="none"/>
          <w:lang w:eastAsia="zh-CN"/>
        </w:rPr>
        <w:t>公开遴选文件</w:t>
      </w:r>
      <w:r>
        <w:rPr>
          <w:rFonts w:hint="eastAsia" w:ascii="仿宋" w:hAnsi="仿宋" w:eastAsia="仿宋" w:cs="仿宋"/>
          <w:b/>
          <w:color w:val="auto"/>
          <w:sz w:val="28"/>
          <w:szCs w:val="28"/>
          <w:highlight w:val="none"/>
        </w:rPr>
        <w:t>包括下列内容：</w:t>
      </w:r>
    </w:p>
    <w:p>
      <w:pPr>
        <w:wordWrap w:val="0"/>
        <w:spacing w:line="55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第一章  </w:t>
      </w:r>
      <w:r>
        <w:rPr>
          <w:rFonts w:hint="eastAsia" w:ascii="仿宋" w:hAnsi="仿宋" w:eastAsia="仿宋" w:cs="仿宋"/>
          <w:color w:val="auto"/>
          <w:sz w:val="28"/>
          <w:szCs w:val="28"/>
          <w:highlight w:val="none"/>
          <w:lang w:eastAsia="zh-CN"/>
        </w:rPr>
        <w:t>公开遴选公告</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第二章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第三章  </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w:t>
      </w:r>
    </w:p>
    <w:p>
      <w:pPr>
        <w:wordWrap w:val="0"/>
        <w:spacing w:line="55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eastAsia="zh-CN"/>
        </w:rPr>
        <w:t>服务需求</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第五章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格式</w:t>
      </w:r>
    </w:p>
    <w:p>
      <w:pPr>
        <w:wordWrap w:val="0"/>
        <w:spacing w:line="55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第六章  合同（参考文本） </w:t>
      </w:r>
    </w:p>
    <w:p>
      <w:pPr>
        <w:wordWrap w:val="0"/>
        <w:spacing w:line="5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2.2 </w:t>
      </w:r>
      <w:r>
        <w:rPr>
          <w:rFonts w:hint="eastAsia" w:ascii="仿宋" w:hAnsi="仿宋" w:eastAsia="仿宋" w:cs="仿宋"/>
          <w:color w:val="auto"/>
          <w:sz w:val="28"/>
          <w:szCs w:val="28"/>
          <w:highlight w:val="none"/>
        </w:rPr>
        <w:t>除第2.1款内容外，</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以书面形式发出的对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的澄清或修改内容，均为</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的组成部分，对</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和</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起约束作用。</w:t>
      </w:r>
    </w:p>
    <w:p>
      <w:pPr>
        <w:wordWrap w:val="0"/>
        <w:spacing w:line="500" w:lineRule="exact"/>
        <w:ind w:firstLine="562" w:firstLineChars="200"/>
        <w:rPr>
          <w:rFonts w:hint="eastAsia" w:ascii="仿宋" w:hAnsi="仿宋" w:eastAsia="仿宋" w:cs="仿宋"/>
          <w:b/>
          <w:color w:val="auto"/>
          <w:sz w:val="28"/>
          <w:szCs w:val="28"/>
          <w:highlight w:val="none"/>
        </w:rPr>
      </w:pPr>
      <w:bookmarkStart w:id="169" w:name="_Toc308439032"/>
      <w:bookmarkStart w:id="170" w:name="_Toc179632562"/>
      <w:bookmarkStart w:id="171" w:name="_Toc152042320"/>
      <w:bookmarkStart w:id="172" w:name="_Toc152045544"/>
      <w:bookmarkStart w:id="173" w:name="_Toc345250124"/>
      <w:bookmarkStart w:id="174" w:name="_Toc319592611"/>
      <w:bookmarkStart w:id="175" w:name="_Toc321387267"/>
      <w:bookmarkStart w:id="176" w:name="_Toc144974512"/>
      <w:bookmarkStart w:id="177" w:name="_Toc338754055"/>
      <w:bookmarkStart w:id="178" w:name="_Toc319592605"/>
      <w:bookmarkStart w:id="179" w:name="_Toc179632556"/>
      <w:bookmarkStart w:id="180" w:name="_Toc326829205"/>
      <w:bookmarkStart w:id="181" w:name="_Toc308439027"/>
      <w:bookmarkStart w:id="182" w:name="_Toc144974507"/>
      <w:bookmarkStart w:id="183" w:name="_Toc152042315"/>
      <w:bookmarkStart w:id="184" w:name="_Toc152045539"/>
      <w:r>
        <w:rPr>
          <w:rFonts w:hint="eastAsia" w:ascii="仿宋" w:hAnsi="仿宋" w:eastAsia="仿宋" w:cs="仿宋"/>
          <w:b/>
          <w:color w:val="auto"/>
          <w:sz w:val="28"/>
          <w:szCs w:val="28"/>
          <w:highlight w:val="none"/>
        </w:rPr>
        <w:t xml:space="preserve">2.3 </w:t>
      </w:r>
      <w:r>
        <w:rPr>
          <w:rFonts w:hint="eastAsia" w:ascii="仿宋" w:hAnsi="仿宋" w:eastAsia="仿宋" w:cs="仿宋"/>
          <w:b/>
          <w:color w:val="auto"/>
          <w:sz w:val="28"/>
          <w:szCs w:val="28"/>
          <w:highlight w:val="none"/>
          <w:lang w:eastAsia="zh-CN"/>
        </w:rPr>
        <w:t>公开遴选文件</w:t>
      </w:r>
      <w:r>
        <w:rPr>
          <w:rFonts w:hint="eastAsia" w:ascii="仿宋" w:hAnsi="仿宋" w:eastAsia="仿宋" w:cs="仿宋"/>
          <w:b/>
          <w:color w:val="auto"/>
          <w:sz w:val="28"/>
          <w:szCs w:val="28"/>
          <w:highlight w:val="none"/>
        </w:rPr>
        <w:t>的</w:t>
      </w:r>
      <w:bookmarkEnd w:id="169"/>
      <w:bookmarkEnd w:id="170"/>
      <w:bookmarkEnd w:id="171"/>
      <w:bookmarkEnd w:id="172"/>
      <w:bookmarkEnd w:id="173"/>
      <w:bookmarkEnd w:id="174"/>
      <w:bookmarkEnd w:id="175"/>
      <w:bookmarkEnd w:id="176"/>
      <w:r>
        <w:rPr>
          <w:rFonts w:hint="eastAsia" w:ascii="仿宋" w:hAnsi="仿宋" w:eastAsia="仿宋" w:cs="仿宋"/>
          <w:b/>
          <w:color w:val="auto"/>
          <w:sz w:val="28"/>
          <w:szCs w:val="28"/>
          <w:highlight w:val="none"/>
        </w:rPr>
        <w:t>澄清、修改</w:t>
      </w:r>
    </w:p>
    <w:bookmarkEnd w:id="177"/>
    <w:bookmarkEnd w:id="178"/>
    <w:bookmarkEnd w:id="179"/>
    <w:bookmarkEnd w:id="180"/>
    <w:bookmarkEnd w:id="181"/>
    <w:bookmarkEnd w:id="182"/>
    <w:bookmarkEnd w:id="183"/>
    <w:bookmarkEnd w:id="184"/>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185" w:name="_Toc18704"/>
      <w:bookmarkStart w:id="186" w:name="_Toc3608"/>
      <w:bookmarkStart w:id="187" w:name="_Toc4132"/>
      <w:bookmarkStart w:id="188" w:name="_Toc13998"/>
      <w:bookmarkStart w:id="189" w:name="_Toc150"/>
      <w:bookmarkStart w:id="190" w:name="_Toc12967"/>
      <w:r>
        <w:rPr>
          <w:rFonts w:hint="eastAsia" w:ascii="仿宋" w:hAnsi="仿宋" w:eastAsia="仿宋" w:cs="仿宋"/>
          <w:b w:val="0"/>
          <w:bCs w:val="0"/>
          <w:color w:val="auto"/>
          <w:sz w:val="28"/>
          <w:szCs w:val="28"/>
          <w:highlight w:val="none"/>
        </w:rPr>
        <w:t xml:space="preserve">2.3.1 </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应仔细阅读和检查</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的全部内容。如发现缺页或附件不全，应及时向</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提出，以便补齐。</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对</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有疑问的，可以向</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提出询问；</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在3个工作日内对</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依法提出的询问作出答复，但答复的内容不得涉及商业秘密。</w:t>
      </w:r>
      <w:bookmarkEnd w:id="185"/>
      <w:bookmarkEnd w:id="186"/>
      <w:bookmarkEnd w:id="187"/>
      <w:bookmarkEnd w:id="188"/>
      <w:bookmarkEnd w:id="189"/>
      <w:bookmarkEnd w:id="190"/>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191" w:name="_Toc22065"/>
      <w:bookmarkStart w:id="192" w:name="_Toc19393"/>
      <w:bookmarkStart w:id="193" w:name="_Toc13457"/>
      <w:bookmarkStart w:id="194" w:name="_Toc13584"/>
      <w:bookmarkStart w:id="195" w:name="_Toc21953"/>
      <w:bookmarkStart w:id="196" w:name="_Toc18062"/>
      <w:r>
        <w:rPr>
          <w:rFonts w:hint="eastAsia" w:ascii="仿宋" w:hAnsi="仿宋" w:eastAsia="仿宋" w:cs="仿宋"/>
          <w:b w:val="0"/>
          <w:bCs w:val="0"/>
          <w:color w:val="auto"/>
          <w:sz w:val="28"/>
          <w:szCs w:val="28"/>
          <w:highlight w:val="none"/>
        </w:rPr>
        <w:t xml:space="preserve">2.3.2 </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或者</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可以对已发出的</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进行必要的澄清或者修改，澄清或者修改在</w:t>
      </w:r>
      <w:r>
        <w:rPr>
          <w:rFonts w:hint="eastAsia" w:ascii="仿宋" w:hAnsi="仿宋" w:eastAsia="仿宋" w:cs="仿宋"/>
          <w:b w:val="0"/>
          <w:bCs w:val="0"/>
          <w:color w:val="auto"/>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b w:val="0"/>
          <w:bCs w:val="0"/>
          <w:color w:val="auto"/>
          <w:sz w:val="28"/>
          <w:szCs w:val="28"/>
          <w:highlight w:val="none"/>
        </w:rPr>
        <w:t>上发布更正公告。澄清或者修改的内容为</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的组成部分。澄清或者修改的内容可能影响</w:t>
      </w:r>
      <w:r>
        <w:rPr>
          <w:rFonts w:hint="eastAsia" w:ascii="仿宋" w:hAnsi="仿宋" w:eastAsia="仿宋" w:cs="仿宋"/>
          <w:b w:val="0"/>
          <w:bCs w:val="0"/>
          <w:color w:val="auto"/>
          <w:sz w:val="28"/>
          <w:szCs w:val="28"/>
          <w:highlight w:val="none"/>
          <w:lang w:eastAsia="zh-CN"/>
        </w:rPr>
        <w:t>遴选申请文件</w:t>
      </w:r>
      <w:r>
        <w:rPr>
          <w:rFonts w:hint="eastAsia" w:ascii="仿宋" w:hAnsi="仿宋" w:eastAsia="仿宋" w:cs="仿宋"/>
          <w:b w:val="0"/>
          <w:bCs w:val="0"/>
          <w:color w:val="auto"/>
          <w:sz w:val="28"/>
          <w:szCs w:val="28"/>
          <w:highlight w:val="none"/>
        </w:rPr>
        <w:t>编制的，</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或者</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须知前附表规定的投标截止时间至少15日前，通过以电话方式通知所有获取</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的潜在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；不足15日的，</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或者</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顺延提交</w:t>
      </w:r>
      <w:r>
        <w:rPr>
          <w:rFonts w:hint="eastAsia" w:ascii="仿宋" w:hAnsi="仿宋" w:eastAsia="仿宋" w:cs="仿宋"/>
          <w:b w:val="0"/>
          <w:bCs w:val="0"/>
          <w:color w:val="auto"/>
          <w:sz w:val="28"/>
          <w:szCs w:val="28"/>
          <w:highlight w:val="none"/>
          <w:lang w:eastAsia="zh-CN"/>
        </w:rPr>
        <w:t>遴选申请文件</w:t>
      </w:r>
      <w:r>
        <w:rPr>
          <w:rFonts w:hint="eastAsia" w:ascii="仿宋" w:hAnsi="仿宋" w:eastAsia="仿宋" w:cs="仿宋"/>
          <w:b w:val="0"/>
          <w:bCs w:val="0"/>
          <w:color w:val="auto"/>
          <w:sz w:val="28"/>
          <w:szCs w:val="28"/>
          <w:highlight w:val="none"/>
        </w:rPr>
        <w:t>的截止时间。</w:t>
      </w:r>
      <w:bookmarkEnd w:id="191"/>
      <w:bookmarkEnd w:id="192"/>
      <w:bookmarkEnd w:id="193"/>
      <w:bookmarkEnd w:id="194"/>
      <w:bookmarkEnd w:id="195"/>
      <w:bookmarkEnd w:id="196"/>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197" w:name="_Toc10614"/>
      <w:bookmarkStart w:id="198" w:name="_Toc7969"/>
      <w:bookmarkStart w:id="199" w:name="_Toc25177"/>
      <w:bookmarkStart w:id="200" w:name="_Toc27630"/>
      <w:bookmarkStart w:id="201" w:name="_Toc19902"/>
      <w:bookmarkStart w:id="202" w:name="_Toc8206"/>
      <w:r>
        <w:rPr>
          <w:rFonts w:hint="eastAsia" w:ascii="仿宋" w:hAnsi="仿宋" w:eastAsia="仿宋" w:cs="仿宋"/>
          <w:b w:val="0"/>
          <w:bCs w:val="0"/>
          <w:color w:val="auto"/>
          <w:sz w:val="28"/>
          <w:szCs w:val="28"/>
          <w:highlight w:val="none"/>
        </w:rPr>
        <w:t>2.3.3</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应及时在接到电话通知后到</w:t>
      </w:r>
      <w:r>
        <w:rPr>
          <w:rFonts w:hint="eastAsia" w:ascii="仿宋" w:hAnsi="仿宋" w:eastAsia="仿宋" w:cs="仿宋"/>
          <w:b w:val="0"/>
          <w:bCs w:val="0"/>
          <w:color w:val="auto"/>
          <w:sz w:val="28"/>
          <w:szCs w:val="28"/>
          <w:highlight w:val="none"/>
          <w:lang w:eastAsia="zh-CN"/>
        </w:rPr>
        <w:t>采购代理机构</w:t>
      </w:r>
      <w:r>
        <w:rPr>
          <w:rFonts w:hint="eastAsia" w:ascii="仿宋" w:hAnsi="仿宋" w:eastAsia="仿宋" w:cs="仿宋"/>
          <w:b w:val="0"/>
          <w:bCs w:val="0"/>
          <w:color w:val="auto"/>
          <w:sz w:val="28"/>
          <w:szCs w:val="28"/>
          <w:highlight w:val="none"/>
        </w:rPr>
        <w:t>领取在</w:t>
      </w:r>
      <w:r>
        <w:rPr>
          <w:rFonts w:hint="eastAsia" w:ascii="仿宋" w:hAnsi="仿宋" w:eastAsia="仿宋" w:cs="仿宋"/>
          <w:b w:val="0"/>
          <w:bCs w:val="0"/>
          <w:color w:val="auto"/>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b w:val="0"/>
          <w:bCs w:val="0"/>
          <w:color w:val="auto"/>
          <w:sz w:val="28"/>
          <w:szCs w:val="28"/>
          <w:highlight w:val="none"/>
        </w:rPr>
        <w:t>查看有关该项目</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的澄清或者修改内容。因</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自身原因未及时获知澄清或者修改内容而导致的任何后果将由</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自行承担。</w:t>
      </w:r>
      <w:bookmarkEnd w:id="197"/>
      <w:bookmarkEnd w:id="198"/>
      <w:bookmarkEnd w:id="199"/>
      <w:bookmarkEnd w:id="200"/>
      <w:bookmarkEnd w:id="201"/>
      <w:bookmarkEnd w:id="202"/>
    </w:p>
    <w:p>
      <w:pPr>
        <w:pStyle w:val="75"/>
        <w:wordWrap w:val="0"/>
        <w:spacing w:before="0" w:after="0" w:line="500" w:lineRule="exact"/>
        <w:ind w:firstLine="562" w:firstLineChars="200"/>
        <w:jc w:val="both"/>
        <w:rPr>
          <w:rFonts w:hint="eastAsia" w:ascii="仿宋" w:hAnsi="仿宋" w:eastAsia="仿宋" w:cs="仿宋"/>
          <w:color w:val="auto"/>
          <w:sz w:val="28"/>
          <w:szCs w:val="28"/>
          <w:highlight w:val="none"/>
          <w:lang w:eastAsia="zh-CN"/>
        </w:rPr>
      </w:pPr>
      <w:bookmarkStart w:id="203" w:name="_Toc31016"/>
      <w:bookmarkStart w:id="204" w:name="_Toc13306"/>
      <w:bookmarkStart w:id="205" w:name="_Toc23257"/>
      <w:bookmarkStart w:id="206" w:name="_Toc2950"/>
      <w:bookmarkStart w:id="207" w:name="_Toc18102"/>
      <w:bookmarkStart w:id="208" w:name="_Toc28317"/>
      <w:r>
        <w:rPr>
          <w:rFonts w:hint="eastAsia" w:ascii="仿宋" w:hAnsi="仿宋" w:eastAsia="仿宋" w:cs="仿宋"/>
          <w:color w:val="auto"/>
          <w:sz w:val="28"/>
          <w:szCs w:val="28"/>
          <w:highlight w:val="none"/>
        </w:rPr>
        <w:t>3.</w:t>
      </w:r>
      <w:bookmarkEnd w:id="203"/>
      <w:bookmarkEnd w:id="204"/>
      <w:bookmarkEnd w:id="205"/>
      <w:bookmarkEnd w:id="206"/>
      <w:bookmarkEnd w:id="207"/>
      <w:bookmarkEnd w:id="208"/>
      <w:r>
        <w:rPr>
          <w:rFonts w:hint="eastAsia" w:ascii="仿宋" w:hAnsi="仿宋" w:eastAsia="仿宋" w:cs="仿宋"/>
          <w:color w:val="auto"/>
          <w:sz w:val="28"/>
          <w:szCs w:val="28"/>
          <w:highlight w:val="none"/>
          <w:lang w:eastAsia="zh-CN"/>
        </w:rPr>
        <w:t>遴选申请文件</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3.1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包括下列内容：</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投标函</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eastAsia="zh-CN"/>
        </w:rPr>
        <w:t>）遴选报价</w:t>
      </w:r>
      <w:r>
        <w:rPr>
          <w:rFonts w:hint="eastAsia" w:ascii="仿宋" w:hAnsi="仿宋" w:eastAsia="仿宋" w:cs="仿宋"/>
          <w:b w:val="0"/>
          <w:bCs/>
          <w:color w:val="auto"/>
          <w:sz w:val="28"/>
          <w:szCs w:val="28"/>
          <w:highlight w:val="none"/>
        </w:rPr>
        <w:t>一览表</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法定代表人身份证明书及法定代表人授权委托书</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供应商基本情况表</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本项目拟投入人员表</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设计负责人简历表</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7</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供应商相关资格证件及相关证明材料</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声明书（承诺书）</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9</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项目实施方案</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10</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类似项目业绩情况表</w:t>
      </w:r>
    </w:p>
    <w:p>
      <w:pPr>
        <w:wordWrap w:val="0"/>
        <w:spacing w:line="500" w:lineRule="exact"/>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11</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供应商认为应该提交的其他资料</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3.2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格式</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应当使用</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所提供的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全部格式（表格可以按同样格式扩展）。</w:t>
      </w:r>
    </w:p>
    <w:p>
      <w:pPr>
        <w:wordWrap w:val="0"/>
        <w:spacing w:line="500" w:lineRule="exact"/>
        <w:ind w:firstLine="562" w:firstLineChars="20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 xml:space="preserve">3.3 </w:t>
      </w:r>
      <w:r>
        <w:rPr>
          <w:rFonts w:hint="eastAsia" w:ascii="仿宋" w:hAnsi="仿宋" w:eastAsia="仿宋" w:cs="仿宋"/>
          <w:b/>
          <w:color w:val="auto"/>
          <w:sz w:val="28"/>
          <w:szCs w:val="28"/>
          <w:highlight w:val="none"/>
          <w:lang w:eastAsia="zh-CN"/>
        </w:rPr>
        <w:t>遴选报价</w:t>
      </w:r>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209" w:name="_Toc32020"/>
      <w:bookmarkStart w:id="210" w:name="_Toc11820"/>
      <w:bookmarkStart w:id="211" w:name="_Toc7698"/>
      <w:bookmarkStart w:id="212" w:name="_Toc2728"/>
      <w:bookmarkStart w:id="213" w:name="_Toc6457"/>
      <w:bookmarkStart w:id="214" w:name="_Toc13896"/>
      <w:r>
        <w:rPr>
          <w:rFonts w:hint="eastAsia" w:ascii="仿宋" w:hAnsi="仿宋" w:eastAsia="仿宋" w:cs="仿宋"/>
          <w:b w:val="0"/>
          <w:bCs w:val="0"/>
          <w:color w:val="auto"/>
          <w:sz w:val="28"/>
          <w:szCs w:val="28"/>
          <w:highlight w:val="none"/>
        </w:rPr>
        <w:t>3.3.1</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结合市场价格和自身实力进行报价。</w:t>
      </w:r>
      <w:r>
        <w:rPr>
          <w:rFonts w:hint="eastAsia" w:ascii="仿宋" w:hAnsi="仿宋" w:eastAsia="仿宋" w:cs="仿宋"/>
          <w:b w:val="0"/>
          <w:bCs w:val="0"/>
          <w:color w:val="auto"/>
          <w:sz w:val="28"/>
          <w:szCs w:val="28"/>
          <w:highlight w:val="none"/>
          <w:lang w:eastAsia="zh-CN"/>
        </w:rPr>
        <w:t>遴选报价</w:t>
      </w:r>
      <w:r>
        <w:rPr>
          <w:rFonts w:hint="eastAsia" w:ascii="仿宋" w:hAnsi="仿宋" w:eastAsia="仿宋" w:cs="仿宋"/>
          <w:b w:val="0"/>
          <w:bCs w:val="0"/>
          <w:color w:val="auto"/>
          <w:sz w:val="28"/>
          <w:szCs w:val="28"/>
          <w:highlight w:val="none"/>
        </w:rPr>
        <w:t>为</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在</w:t>
      </w:r>
      <w:r>
        <w:rPr>
          <w:rFonts w:hint="eastAsia" w:ascii="仿宋" w:hAnsi="仿宋" w:eastAsia="仿宋" w:cs="仿宋"/>
          <w:b w:val="0"/>
          <w:bCs w:val="0"/>
          <w:color w:val="auto"/>
          <w:sz w:val="28"/>
          <w:szCs w:val="28"/>
          <w:highlight w:val="none"/>
          <w:lang w:eastAsia="zh-CN"/>
        </w:rPr>
        <w:t>遴选申请文件</w:t>
      </w:r>
      <w:r>
        <w:rPr>
          <w:rFonts w:hint="eastAsia" w:ascii="仿宋" w:hAnsi="仿宋" w:eastAsia="仿宋" w:cs="仿宋"/>
          <w:b w:val="0"/>
          <w:bCs w:val="0"/>
          <w:color w:val="auto"/>
          <w:sz w:val="28"/>
          <w:szCs w:val="28"/>
          <w:highlight w:val="none"/>
        </w:rPr>
        <w:t>中提出的各项支付金额的总和，应是完成本项目的全部费用，包含但不限于管理费、招标代理费、售后服务、利润、税金、价格风险费、政策性调整风险费、验收、投标风险等完成本项目交货并通过验收合格所需的全部费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应认真阅读和理解</w:t>
      </w:r>
      <w:r>
        <w:rPr>
          <w:rFonts w:hint="eastAsia" w:ascii="仿宋" w:hAnsi="仿宋" w:eastAsia="仿宋" w:cs="仿宋"/>
          <w:b w:val="0"/>
          <w:bCs w:val="0"/>
          <w:color w:val="auto"/>
          <w:sz w:val="28"/>
          <w:szCs w:val="28"/>
          <w:highlight w:val="none"/>
          <w:lang w:eastAsia="zh-CN"/>
        </w:rPr>
        <w:t>公开遴选文件</w:t>
      </w:r>
      <w:r>
        <w:rPr>
          <w:rFonts w:hint="eastAsia" w:ascii="仿宋" w:hAnsi="仿宋" w:eastAsia="仿宋" w:cs="仿宋"/>
          <w:b w:val="0"/>
          <w:bCs w:val="0"/>
          <w:color w:val="auto"/>
          <w:sz w:val="28"/>
          <w:szCs w:val="28"/>
          <w:highlight w:val="none"/>
        </w:rPr>
        <w:t>中的所有内容，充分熟悉与履行合同有关的各种情况，一旦中标，在合同履行过程中的所有风险由</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自行承担。</w:t>
      </w:r>
      <w:bookmarkEnd w:id="209"/>
      <w:bookmarkEnd w:id="210"/>
      <w:bookmarkEnd w:id="211"/>
      <w:bookmarkEnd w:id="212"/>
      <w:bookmarkEnd w:id="213"/>
      <w:bookmarkEnd w:id="214"/>
    </w:p>
    <w:p>
      <w:pPr>
        <w:pStyle w:val="75"/>
        <w:keepNext w:val="0"/>
        <w:keepLines w:val="0"/>
        <w:wordWrap w:val="0"/>
        <w:spacing w:before="0" w:after="0" w:line="500" w:lineRule="exact"/>
        <w:ind w:firstLine="560" w:firstLineChars="200"/>
        <w:jc w:val="both"/>
        <w:outlineLvl w:val="9"/>
        <w:rPr>
          <w:rFonts w:hint="eastAsia" w:ascii="仿宋" w:hAnsi="仿宋" w:eastAsia="仿宋" w:cs="仿宋"/>
          <w:color w:val="auto"/>
          <w:sz w:val="28"/>
          <w:szCs w:val="28"/>
          <w:highlight w:val="none"/>
        </w:rPr>
      </w:pPr>
      <w:bookmarkStart w:id="215" w:name="_Toc26054"/>
      <w:bookmarkStart w:id="216" w:name="_Toc28711"/>
      <w:bookmarkStart w:id="217" w:name="_Toc15474"/>
      <w:bookmarkStart w:id="218" w:name="_Toc27109"/>
      <w:r>
        <w:rPr>
          <w:rFonts w:hint="eastAsia" w:ascii="仿宋" w:hAnsi="仿宋" w:eastAsia="仿宋" w:cs="仿宋"/>
          <w:b w:val="0"/>
          <w:bCs w:val="0"/>
          <w:color w:val="auto"/>
          <w:sz w:val="28"/>
          <w:szCs w:val="28"/>
          <w:highlight w:val="none"/>
        </w:rPr>
        <w:t>3.3.3</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设有最高投标限价的，</w:t>
      </w:r>
      <w:r>
        <w:rPr>
          <w:rFonts w:hint="eastAsia" w:ascii="仿宋" w:hAnsi="仿宋" w:eastAsia="仿宋" w:cs="仿宋"/>
          <w:b w:val="0"/>
          <w:bCs w:val="0"/>
          <w:color w:val="auto"/>
          <w:sz w:val="28"/>
          <w:szCs w:val="28"/>
          <w:highlight w:val="none"/>
          <w:lang w:eastAsia="zh-CN"/>
        </w:rPr>
        <w:t>供应商遴选报价</w:t>
      </w:r>
      <w:r>
        <w:rPr>
          <w:rFonts w:hint="eastAsia" w:ascii="仿宋" w:hAnsi="仿宋" w:eastAsia="仿宋" w:cs="仿宋"/>
          <w:b w:val="0"/>
          <w:bCs w:val="0"/>
          <w:color w:val="auto"/>
          <w:sz w:val="28"/>
          <w:szCs w:val="28"/>
          <w:highlight w:val="none"/>
        </w:rPr>
        <w:t>不得高于最高投标限价，最高投标限价在</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须知前附表中载明。</w:t>
      </w:r>
      <w:bookmarkEnd w:id="215"/>
      <w:bookmarkEnd w:id="216"/>
      <w:bookmarkEnd w:id="217"/>
      <w:bookmarkEnd w:id="218"/>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3.4 </w:t>
      </w:r>
      <w:r>
        <w:rPr>
          <w:rFonts w:hint="eastAsia" w:ascii="仿宋" w:hAnsi="仿宋" w:eastAsia="仿宋" w:cs="仿宋"/>
          <w:b/>
          <w:color w:val="auto"/>
          <w:sz w:val="28"/>
          <w:szCs w:val="28"/>
          <w:highlight w:val="none"/>
          <w:lang w:eastAsia="zh-CN"/>
        </w:rPr>
        <w:t>遴选有效期</w:t>
      </w:r>
      <w:r>
        <w:rPr>
          <w:rFonts w:hint="eastAsia" w:ascii="仿宋" w:hAnsi="仿宋" w:eastAsia="仿宋" w:cs="仿宋"/>
          <w:b/>
          <w:color w:val="auto"/>
          <w:sz w:val="28"/>
          <w:szCs w:val="28"/>
          <w:highlight w:val="none"/>
        </w:rPr>
        <w:t xml:space="preserve"> </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3.4.1 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须知前附表规定的</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不得要求撤销或修改其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3.4.2 出现特殊情况需要延长</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以发布公告的形式通知所有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延长</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同意延长的，应相应延长其投标保证金的有效期，但不得要求或被允许修改或撤销其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拒绝延长的，其投标失效，但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有权收回其投标保证金。</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3.5 投标保证金</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3.5.1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须按照</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须知前附表的规定提交投标保证金，</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未按要求提交投标保证金的，其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作无效标书处理</w:t>
      </w:r>
      <w:r>
        <w:rPr>
          <w:rFonts w:hint="eastAsia" w:ascii="仿宋" w:hAnsi="仿宋" w:eastAsia="仿宋" w:cs="仿宋"/>
          <w:color w:val="auto"/>
          <w:sz w:val="28"/>
          <w:szCs w:val="32"/>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3.5.2 </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应当在中标通知书发出后五个工作日内退还未</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的投标保证金，自采购合同签订之日起五个工作日内退还</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的投标保证金。</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3.5.3 有下列情形之一的，投标保证金将不予退还：</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在规定的</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内撤销其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中提供虚假材料的；</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在收到中标通知书后，无正当理由拒不与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签订采购合同，或未按</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规定提交履约保证金；</w:t>
      </w:r>
    </w:p>
    <w:p>
      <w:pPr>
        <w:wordWrap w:val="0"/>
        <w:spacing w:line="500" w:lineRule="exact"/>
        <w:ind w:firstLine="470" w:firstLineChars="16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恶意串通的。</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3.6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的编制</w:t>
      </w:r>
    </w:p>
    <w:p>
      <w:pPr>
        <w:wordWrap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3.6.1 </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的份数：详见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highlight w:val="none"/>
        </w:rPr>
      </w:pPr>
      <w:r>
        <w:rPr>
          <w:rFonts w:hint="eastAsia" w:ascii="仿宋" w:hAnsi="仿宋" w:eastAsia="仿宋" w:cs="仿宋"/>
          <w:bCs/>
          <w:color w:val="auto"/>
          <w:sz w:val="28"/>
          <w:szCs w:val="28"/>
          <w:highlight w:val="none"/>
        </w:rPr>
        <w:t>3.6.2 是否要求提交可编辑电子版</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color w:val="auto"/>
          <w:highlight w:val="none"/>
        </w:rPr>
      </w:pPr>
      <w:r>
        <w:rPr>
          <w:rFonts w:hint="eastAsia" w:ascii="仿宋" w:hAnsi="仿宋" w:eastAsia="仿宋" w:cs="仿宋"/>
          <w:bCs/>
          <w:color w:val="auto"/>
          <w:sz w:val="28"/>
          <w:szCs w:val="28"/>
          <w:highlight w:val="none"/>
        </w:rPr>
        <w:t xml:space="preserve">3.6.3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签字盖章的要求</w:t>
      </w:r>
      <w:r>
        <w:rPr>
          <w:rFonts w:hint="eastAsia" w:ascii="仿宋" w:hAnsi="仿宋" w:eastAsia="仿宋" w:cs="仿宋"/>
          <w:bCs/>
          <w:color w:val="auto"/>
          <w:sz w:val="28"/>
          <w:szCs w:val="28"/>
          <w:highlight w:val="none"/>
        </w:rPr>
        <w:t>：详见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3.6.4</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的装订、密封：详见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0" w:firstLineChars="200"/>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3.6.5</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的封套上应写明：详见</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w:t>
      </w:r>
    </w:p>
    <w:p>
      <w:pPr>
        <w:wordWrap w:val="0"/>
        <w:spacing w:line="5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3.7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的递交</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3.7.1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递交的截止时间和地点：</w:t>
      </w:r>
      <w:r>
        <w:rPr>
          <w:rFonts w:hint="eastAsia" w:ascii="仿宋" w:hAnsi="仿宋" w:eastAsia="仿宋" w:cs="仿宋"/>
          <w:bCs/>
          <w:color w:val="auto"/>
          <w:sz w:val="28"/>
          <w:szCs w:val="28"/>
          <w:highlight w:val="none"/>
        </w:rPr>
        <w:t>详</w:t>
      </w:r>
      <w:r>
        <w:rPr>
          <w:rFonts w:hint="eastAsia" w:ascii="仿宋" w:hAnsi="仿宋" w:eastAsia="仿宋" w:cs="仿宋"/>
          <w:color w:val="auto"/>
          <w:sz w:val="28"/>
          <w:szCs w:val="28"/>
          <w:highlight w:val="none"/>
        </w:rPr>
        <w:t>见</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应在规定的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提交的截止时间前递交</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3.7.2 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的法定代表人或其委托代理人应在投标截止时间前递交</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，逾期不予受理</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 xml:space="preserve"> 。</w:t>
      </w:r>
    </w:p>
    <w:p>
      <w:pPr>
        <w:pStyle w:val="12"/>
        <w:ind w:firstLine="560" w:firstLineChars="200"/>
        <w:rPr>
          <w:rFonts w:hint="eastAsia" w:ascii="仿宋" w:hAnsi="仿宋" w:eastAsia="仿宋" w:cs="仿宋"/>
          <w:color w:val="auto"/>
          <w:highlight w:val="none"/>
        </w:rPr>
      </w:pPr>
      <w:r>
        <w:rPr>
          <w:rFonts w:hint="eastAsia" w:ascii="仿宋" w:hAnsi="仿宋" w:eastAsia="仿宋" w:cs="仿宋"/>
          <w:color w:val="auto"/>
          <w:sz w:val="28"/>
          <w:szCs w:val="28"/>
          <w:highlight w:val="none"/>
        </w:rPr>
        <w:t>3.7.3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不予退还。</w:t>
      </w:r>
    </w:p>
    <w:p>
      <w:pPr>
        <w:wordWrap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3.8</w:t>
      </w:r>
      <w:r>
        <w:rPr>
          <w:rFonts w:hint="eastAsia" w:ascii="仿宋" w:hAnsi="仿宋" w:eastAsia="仿宋" w:cs="仿宋"/>
          <w:b/>
          <w:bCs/>
          <w:color w:val="auto"/>
          <w:sz w:val="28"/>
          <w:szCs w:val="28"/>
          <w:highlight w:val="none"/>
          <w:lang w:eastAsia="zh-CN"/>
        </w:rPr>
        <w:t>遴选申请文件</w:t>
      </w:r>
      <w:r>
        <w:rPr>
          <w:rFonts w:hint="eastAsia" w:ascii="仿宋" w:hAnsi="仿宋" w:eastAsia="仿宋" w:cs="仿宋"/>
          <w:b/>
          <w:bCs/>
          <w:color w:val="auto"/>
          <w:sz w:val="28"/>
          <w:szCs w:val="28"/>
          <w:highlight w:val="none"/>
        </w:rPr>
        <w:t>的补充、修改及撤回</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3.8.1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在投标截止时间前，可以对所提交的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进行补充、修改或者撤回，并书面通知</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。补充、修改的内容应当按</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要求签署、盖章，并作为</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的组成部分。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3.8.2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补充、修改的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应按本须知有关规定密封、标记和递交，并在</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密封套上标明“补充、修改”字样。</w:t>
      </w:r>
    </w:p>
    <w:p>
      <w:pPr>
        <w:pStyle w:val="75"/>
        <w:keepNext w:val="0"/>
        <w:keepLines w:val="0"/>
        <w:wordWrap w:val="0"/>
        <w:spacing w:before="0" w:after="0" w:line="500" w:lineRule="exact"/>
        <w:ind w:firstLine="557" w:firstLineChars="198"/>
        <w:jc w:val="both"/>
        <w:rPr>
          <w:rFonts w:hint="eastAsia" w:ascii="仿宋" w:hAnsi="仿宋" w:eastAsia="仿宋" w:cs="仿宋"/>
          <w:color w:val="auto"/>
          <w:sz w:val="28"/>
          <w:szCs w:val="28"/>
          <w:highlight w:val="none"/>
        </w:rPr>
      </w:pPr>
      <w:bookmarkStart w:id="219" w:name="_Toc24351"/>
      <w:bookmarkStart w:id="220" w:name="_Toc31751"/>
      <w:bookmarkStart w:id="221" w:name="_Toc18434"/>
      <w:bookmarkStart w:id="222" w:name="_Toc11765"/>
      <w:bookmarkStart w:id="223" w:name="_Toc13800"/>
      <w:bookmarkStart w:id="224" w:name="_Toc1761"/>
      <w:r>
        <w:rPr>
          <w:rFonts w:hint="eastAsia" w:ascii="仿宋" w:hAnsi="仿宋" w:eastAsia="仿宋" w:cs="仿宋"/>
          <w:color w:val="auto"/>
          <w:sz w:val="28"/>
          <w:szCs w:val="28"/>
          <w:highlight w:val="none"/>
        </w:rPr>
        <w:t>4.开标</w:t>
      </w:r>
      <w:bookmarkEnd w:id="219"/>
      <w:bookmarkEnd w:id="220"/>
      <w:bookmarkEnd w:id="221"/>
      <w:bookmarkEnd w:id="222"/>
      <w:bookmarkEnd w:id="223"/>
      <w:bookmarkEnd w:id="224"/>
    </w:p>
    <w:p>
      <w:pPr>
        <w:wordWrap w:val="0"/>
        <w:spacing w:line="500" w:lineRule="exact"/>
        <w:ind w:firstLine="560" w:firstLineChars="200"/>
        <w:rPr>
          <w:rFonts w:hint="eastAsia" w:ascii="仿宋" w:hAnsi="仿宋" w:eastAsia="仿宋" w:cs="仿宋"/>
          <w:bCs/>
          <w:color w:val="auto"/>
          <w:sz w:val="28"/>
          <w:szCs w:val="28"/>
          <w:highlight w:val="none"/>
        </w:rPr>
      </w:pPr>
      <w:bookmarkStart w:id="225" w:name="_Toc144974528"/>
      <w:bookmarkStart w:id="226" w:name="_Toc300834981"/>
      <w:bookmarkStart w:id="227" w:name="_Toc152042336"/>
      <w:bookmarkStart w:id="228" w:name="_Toc247513984"/>
      <w:bookmarkStart w:id="229" w:name="_Toc152045560"/>
      <w:bookmarkStart w:id="230" w:name="_Toc247527585"/>
      <w:r>
        <w:rPr>
          <w:rFonts w:hint="eastAsia" w:ascii="仿宋" w:hAnsi="仿宋" w:eastAsia="仿宋" w:cs="仿宋"/>
          <w:bCs/>
          <w:color w:val="auto"/>
          <w:sz w:val="28"/>
          <w:szCs w:val="28"/>
          <w:highlight w:val="none"/>
        </w:rPr>
        <w:t>4.1</w:t>
      </w:r>
      <w:bookmarkEnd w:id="225"/>
      <w:bookmarkEnd w:id="226"/>
      <w:bookmarkEnd w:id="227"/>
      <w:bookmarkEnd w:id="228"/>
      <w:bookmarkEnd w:id="229"/>
      <w:bookmarkEnd w:id="230"/>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在</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须知前附表规定的开标时间和开标地点</w:t>
      </w:r>
      <w:r>
        <w:rPr>
          <w:rFonts w:hint="eastAsia" w:ascii="仿宋" w:hAnsi="仿宋" w:eastAsia="仿宋" w:cs="仿宋"/>
          <w:bCs/>
          <w:color w:val="auto"/>
          <w:sz w:val="28"/>
          <w:szCs w:val="28"/>
          <w:highlight w:val="none"/>
          <w:lang w:eastAsia="zh-CN"/>
        </w:rPr>
        <w:t>进行公开遴选会议</w:t>
      </w:r>
      <w:r>
        <w:rPr>
          <w:rFonts w:hint="eastAsia" w:ascii="仿宋" w:hAnsi="仿宋" w:eastAsia="仿宋" w:cs="仿宋"/>
          <w:bCs/>
          <w:color w:val="auto"/>
          <w:sz w:val="28"/>
          <w:szCs w:val="28"/>
          <w:highlight w:val="none"/>
        </w:rPr>
        <w:t>，并邀请所有</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的法定代表人或其委托代理人准时参加。</w:t>
      </w:r>
    </w:p>
    <w:p>
      <w:pPr>
        <w:spacing w:line="560" w:lineRule="exact"/>
        <w:ind w:firstLine="560" w:firstLineChars="200"/>
        <w:rPr>
          <w:rFonts w:hint="eastAsia" w:ascii="仿宋" w:hAnsi="仿宋" w:eastAsia="仿宋" w:cs="仿宋"/>
          <w:color w:val="auto"/>
          <w:sz w:val="28"/>
          <w:szCs w:val="28"/>
          <w:highlight w:val="none"/>
        </w:rPr>
      </w:pPr>
      <w:bookmarkStart w:id="231" w:name="_Toc11032"/>
      <w:bookmarkStart w:id="232" w:name="_Toc420767690"/>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开标会议由</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委托的</w:t>
      </w:r>
      <w:r>
        <w:rPr>
          <w:rFonts w:hint="eastAsia" w:ascii="仿宋" w:hAnsi="仿宋" w:eastAsia="仿宋" w:cs="仿宋"/>
          <w:color w:val="auto"/>
          <w:sz w:val="28"/>
          <w:szCs w:val="28"/>
          <w:highlight w:val="none"/>
          <w:lang w:eastAsia="zh-CN"/>
        </w:rPr>
        <w:t>云南中招招标有限公司</w:t>
      </w:r>
      <w:r>
        <w:rPr>
          <w:rFonts w:hint="eastAsia" w:ascii="仿宋" w:hAnsi="仿宋" w:eastAsia="仿宋" w:cs="仿宋"/>
          <w:color w:val="auto"/>
          <w:sz w:val="28"/>
          <w:szCs w:val="28"/>
          <w:highlight w:val="none"/>
        </w:rPr>
        <w:t xml:space="preserve"> 主持；</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4.2.1 主持人宣布会场纪律</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（1）遵守会场秩序；</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（2）保持会场安静，不得大声喧哗和随意走动，会场内禁止吸烟；</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（3）有问题询问时必须举手提示，经得同意后方可发言；</w:t>
      </w:r>
    </w:p>
    <w:p>
      <w:pPr>
        <w:spacing w:line="560" w:lineRule="exact"/>
        <w:ind w:firstLine="495" w:firstLineChars="1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（4）请与会人员关闭移动电话或调置静音状态。</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4.2.2 公布在投标截止时间前递交</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名称，并点名确认</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代表是否到场；</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4.2.3 宣布</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、唱标人、记录人等有关出席开标会的单位和人员姓名；</w:t>
      </w:r>
    </w:p>
    <w:p>
      <w:pPr>
        <w:spacing w:line="5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4.2.4</w:t>
      </w:r>
      <w:r>
        <w:rPr>
          <w:rFonts w:hint="eastAsia" w:ascii="仿宋" w:hAnsi="仿宋" w:eastAsia="仿宋" w:cs="仿宋"/>
          <w:color w:val="auto"/>
          <w:sz w:val="28"/>
          <w:szCs w:val="28"/>
          <w:highlight w:val="none"/>
          <w:lang w:eastAsia="zh-CN"/>
        </w:rPr>
        <w:t>按照供应商须知的规定查验并宣布遴选申请文件的密封情况；</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4.2.5 由有关工作人员按随机开启顺序当众拆封遴选申请文件，公布供应商名称、遴选报价</w:t>
      </w:r>
      <w:r>
        <w:rPr>
          <w:rFonts w:hint="eastAsia" w:ascii="仿宋" w:hAnsi="仿宋" w:eastAsia="仿宋" w:cs="仿宋"/>
          <w:color w:val="auto"/>
          <w:sz w:val="28"/>
          <w:szCs w:val="28"/>
          <w:highlight w:val="none"/>
        </w:rPr>
        <w:t>及</w:t>
      </w:r>
      <w:r>
        <w:rPr>
          <w:rFonts w:hint="eastAsia" w:ascii="仿宋" w:hAnsi="仿宋" w:eastAsia="仿宋" w:cs="仿宋"/>
          <w:color w:val="auto"/>
          <w:sz w:val="28"/>
          <w:szCs w:val="28"/>
          <w:highlight w:val="none"/>
          <w:lang w:eastAsia="zh-CN"/>
        </w:rPr>
        <w:t>相关说明，并记录</w:t>
      </w:r>
      <w:r>
        <w:rPr>
          <w:rFonts w:hint="eastAsia" w:ascii="仿宋" w:hAnsi="仿宋" w:eastAsia="仿宋" w:cs="仿宋"/>
          <w:color w:val="auto"/>
          <w:sz w:val="28"/>
          <w:szCs w:val="28"/>
          <w:highlight w:val="none"/>
        </w:rPr>
        <w:t>；</w:t>
      </w:r>
    </w:p>
    <w:p>
      <w:pPr>
        <w:spacing w:line="560" w:lineRule="exact"/>
        <w:ind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20"/>
          <w:sz w:val="28"/>
          <w:szCs w:val="28"/>
          <w:highlight w:val="none"/>
        </w:rPr>
        <w:t xml:space="preserve">4.2.6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代表、监督相关人员等有关人员在开标一览表上签字确认；</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4.2.7 开标会议结束。</w:t>
      </w:r>
    </w:p>
    <w:p>
      <w:pPr>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4.3</w:t>
      </w:r>
      <w:r>
        <w:rPr>
          <w:rFonts w:hint="eastAsia" w:ascii="仿宋" w:hAnsi="仿宋" w:eastAsia="仿宋" w:cs="仿宋"/>
          <w:b/>
          <w:color w:val="auto"/>
          <w:sz w:val="28"/>
          <w:szCs w:val="28"/>
          <w:highlight w:val="none"/>
          <w:lang w:eastAsia="zh-CN"/>
        </w:rPr>
        <w:t>采购人</w:t>
      </w:r>
      <w:r>
        <w:rPr>
          <w:rFonts w:hint="eastAsia" w:ascii="仿宋" w:hAnsi="仿宋" w:eastAsia="仿宋" w:cs="仿宋"/>
          <w:b/>
          <w:color w:val="auto"/>
          <w:sz w:val="28"/>
          <w:szCs w:val="28"/>
          <w:highlight w:val="none"/>
        </w:rPr>
        <w:t>委托的</w:t>
      </w:r>
      <w:r>
        <w:rPr>
          <w:rFonts w:hint="eastAsia" w:ascii="仿宋" w:hAnsi="仿宋" w:eastAsia="仿宋" w:cs="仿宋"/>
          <w:b/>
          <w:color w:val="auto"/>
          <w:sz w:val="28"/>
          <w:szCs w:val="28"/>
          <w:highlight w:val="none"/>
          <w:lang w:eastAsia="zh-CN"/>
        </w:rPr>
        <w:t>云南中招招标有限公司</w:t>
      </w:r>
      <w:r>
        <w:rPr>
          <w:rFonts w:hint="eastAsia" w:ascii="仿宋" w:hAnsi="仿宋" w:eastAsia="仿宋" w:cs="仿宋"/>
          <w:b/>
          <w:color w:val="auto"/>
          <w:sz w:val="28"/>
          <w:szCs w:val="28"/>
          <w:highlight w:val="none"/>
        </w:rPr>
        <w:t>对开标过程进行记录，并存档备查。</w:t>
      </w:r>
    </w:p>
    <w:bookmarkEnd w:id="231"/>
    <w:p>
      <w:pPr>
        <w:pStyle w:val="75"/>
        <w:keepNext w:val="0"/>
        <w:keepLines w:val="0"/>
        <w:wordWrap w:val="0"/>
        <w:spacing w:before="0" w:after="0" w:line="500" w:lineRule="exact"/>
        <w:ind w:firstLine="562"/>
        <w:jc w:val="both"/>
        <w:rPr>
          <w:rFonts w:hint="eastAsia" w:ascii="仿宋" w:hAnsi="仿宋" w:eastAsia="仿宋" w:cs="仿宋"/>
          <w:color w:val="auto"/>
          <w:sz w:val="28"/>
          <w:szCs w:val="28"/>
          <w:highlight w:val="none"/>
          <w:lang w:eastAsia="zh-CN"/>
        </w:rPr>
      </w:pPr>
      <w:bookmarkStart w:id="233" w:name="_Toc9175"/>
      <w:bookmarkStart w:id="234" w:name="_Toc3089"/>
      <w:bookmarkStart w:id="235" w:name="_Toc19041"/>
      <w:bookmarkStart w:id="236" w:name="_Toc29358"/>
      <w:bookmarkStart w:id="237" w:name="_Toc10652"/>
      <w:bookmarkStart w:id="238" w:name="_Toc7021"/>
      <w:r>
        <w:rPr>
          <w:rFonts w:hint="eastAsia" w:ascii="仿宋" w:hAnsi="仿宋" w:eastAsia="仿宋" w:cs="仿宋"/>
          <w:color w:val="auto"/>
          <w:sz w:val="28"/>
          <w:szCs w:val="28"/>
          <w:highlight w:val="none"/>
        </w:rPr>
        <w:t>5.</w:t>
      </w:r>
      <w:bookmarkEnd w:id="233"/>
      <w:bookmarkEnd w:id="234"/>
      <w:bookmarkEnd w:id="235"/>
      <w:bookmarkEnd w:id="236"/>
      <w:bookmarkEnd w:id="237"/>
      <w:bookmarkEnd w:id="238"/>
      <w:r>
        <w:rPr>
          <w:rFonts w:hint="eastAsia" w:ascii="仿宋" w:hAnsi="仿宋" w:eastAsia="仿宋" w:cs="仿宋"/>
          <w:color w:val="auto"/>
          <w:sz w:val="28"/>
          <w:szCs w:val="28"/>
          <w:highlight w:val="none"/>
          <w:lang w:eastAsia="zh-CN"/>
        </w:rPr>
        <w:t>评审</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 </w:t>
      </w:r>
      <w:r>
        <w:rPr>
          <w:rFonts w:hint="eastAsia" w:ascii="仿宋" w:hAnsi="仿宋" w:eastAsia="仿宋" w:cs="仿宋"/>
          <w:bCs/>
          <w:color w:val="auto"/>
          <w:kern w:val="1"/>
          <w:sz w:val="28"/>
          <w:szCs w:val="28"/>
          <w:highlight w:val="none"/>
          <w:lang w:eastAsia="zh-CN"/>
        </w:rPr>
        <w:t>评审小组</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5.1.1 </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由相关专家和</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代表在开标前依法组建，本采购项目</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构成:</w:t>
      </w:r>
      <w:r>
        <w:rPr>
          <w:rFonts w:hint="eastAsia" w:ascii="仿宋" w:hAnsi="仿宋" w:eastAsia="仿宋" w:cs="仿宋"/>
          <w:bCs/>
          <w:color w:val="auto"/>
          <w:kern w:val="1"/>
          <w:sz w:val="28"/>
          <w:szCs w:val="28"/>
          <w:highlight w:val="none"/>
          <w:lang w:val="en-US" w:eastAsia="zh-CN"/>
        </w:rPr>
        <w:t>3</w:t>
      </w:r>
      <w:r>
        <w:rPr>
          <w:rFonts w:hint="eastAsia" w:ascii="仿宋" w:hAnsi="仿宋" w:eastAsia="仿宋" w:cs="仿宋"/>
          <w:bCs/>
          <w:color w:val="auto"/>
          <w:kern w:val="1"/>
          <w:sz w:val="28"/>
          <w:szCs w:val="28"/>
          <w:highlight w:val="none"/>
        </w:rPr>
        <w:t>人以上（含</w:t>
      </w:r>
      <w:r>
        <w:rPr>
          <w:rFonts w:hint="eastAsia" w:ascii="仿宋" w:hAnsi="仿宋" w:eastAsia="仿宋" w:cs="仿宋"/>
          <w:bCs/>
          <w:color w:val="auto"/>
          <w:kern w:val="1"/>
          <w:sz w:val="28"/>
          <w:szCs w:val="28"/>
          <w:highlight w:val="none"/>
          <w:lang w:val="en-US" w:eastAsia="zh-CN"/>
        </w:rPr>
        <w:t>3</w:t>
      </w:r>
      <w:r>
        <w:rPr>
          <w:rFonts w:hint="eastAsia" w:ascii="仿宋" w:hAnsi="仿宋" w:eastAsia="仿宋" w:cs="仿宋"/>
          <w:bCs/>
          <w:color w:val="auto"/>
          <w:kern w:val="1"/>
          <w:sz w:val="28"/>
          <w:szCs w:val="28"/>
          <w:highlight w:val="none"/>
        </w:rPr>
        <w:t>人）单数。</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5.1.2 </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成员与参加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的</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存在下列利害关系之一的，应当回避:</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(1)参加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前三年内，与</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存在劳动关系，或者担任过</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的董事、监事，或者是</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的控股股东或实际控制人。</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(2)与</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的法定代表人或者负责人有夫妻、直系血亲、三代以内旁系血亲或者近姻亲关系。</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(3)与</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有其他可能影响</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公平、公正进行的关系。</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成员发现本人与参加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的</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有利害关系的，应当主动提出回避。</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发现</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成员与参加</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的</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有利害关系的，应当要求其回避。</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5.1.3 </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中因</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成员缺席、回避或者健康等特殊原因导致</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组成不符合</w:t>
      </w:r>
      <w:r>
        <w:rPr>
          <w:rFonts w:hint="eastAsia" w:ascii="仿宋" w:hAnsi="仿宋" w:eastAsia="仿宋" w:cs="仿宋"/>
          <w:bCs/>
          <w:color w:val="auto"/>
          <w:kern w:val="1"/>
          <w:sz w:val="28"/>
          <w:szCs w:val="28"/>
          <w:highlight w:val="none"/>
          <w:lang w:eastAsia="zh-CN"/>
        </w:rPr>
        <w:t>公开遴选文件</w:t>
      </w:r>
      <w:r>
        <w:rPr>
          <w:rFonts w:hint="eastAsia" w:ascii="仿宋" w:hAnsi="仿宋" w:eastAsia="仿宋" w:cs="仿宋"/>
          <w:bCs/>
          <w:color w:val="auto"/>
          <w:kern w:val="1"/>
          <w:sz w:val="28"/>
          <w:szCs w:val="28"/>
          <w:highlight w:val="none"/>
        </w:rPr>
        <w:t>规定的，</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应当按规定补足后继续</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。被更换的</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成员所作出的</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意见无效。无法及时补足</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成员的，</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应当停止</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活动，封存所有</w:t>
      </w:r>
      <w:r>
        <w:rPr>
          <w:rFonts w:hint="eastAsia" w:ascii="仿宋" w:hAnsi="仿宋" w:eastAsia="仿宋" w:cs="仿宋"/>
          <w:bCs/>
          <w:color w:val="auto"/>
          <w:kern w:val="1"/>
          <w:sz w:val="28"/>
          <w:szCs w:val="28"/>
          <w:highlight w:val="none"/>
          <w:lang w:eastAsia="zh-CN"/>
        </w:rPr>
        <w:t>遴选申请文件</w:t>
      </w:r>
      <w:r>
        <w:rPr>
          <w:rFonts w:hint="eastAsia" w:ascii="仿宋" w:hAnsi="仿宋" w:eastAsia="仿宋" w:cs="仿宋"/>
          <w:bCs/>
          <w:color w:val="auto"/>
          <w:kern w:val="1"/>
          <w:sz w:val="28"/>
          <w:szCs w:val="28"/>
          <w:highlight w:val="none"/>
        </w:rPr>
        <w:t>和开标、</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资料，重新组建</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进行</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。原</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所作出的</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意见无效。</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或者</w:t>
      </w:r>
      <w:r>
        <w:rPr>
          <w:rFonts w:hint="eastAsia" w:ascii="仿宋" w:hAnsi="仿宋" w:eastAsia="仿宋" w:cs="仿宋"/>
          <w:bCs/>
          <w:color w:val="auto"/>
          <w:kern w:val="1"/>
          <w:sz w:val="28"/>
          <w:szCs w:val="28"/>
          <w:highlight w:val="none"/>
          <w:lang w:eastAsia="zh-CN"/>
        </w:rPr>
        <w:t>采购代理机构</w:t>
      </w:r>
      <w:r>
        <w:rPr>
          <w:rFonts w:hint="eastAsia" w:ascii="仿宋" w:hAnsi="仿宋" w:eastAsia="仿宋" w:cs="仿宋"/>
          <w:bCs/>
          <w:color w:val="auto"/>
          <w:kern w:val="1"/>
          <w:sz w:val="28"/>
          <w:szCs w:val="28"/>
          <w:highlight w:val="none"/>
        </w:rPr>
        <w:t>应当将变更、重新组建</w:t>
      </w:r>
      <w:r>
        <w:rPr>
          <w:rFonts w:hint="eastAsia" w:ascii="仿宋" w:hAnsi="仿宋" w:eastAsia="仿宋" w:cs="仿宋"/>
          <w:bCs/>
          <w:color w:val="auto"/>
          <w:kern w:val="1"/>
          <w:sz w:val="28"/>
          <w:szCs w:val="28"/>
          <w:highlight w:val="none"/>
          <w:lang w:eastAsia="zh-CN"/>
        </w:rPr>
        <w:t>评审小组</w:t>
      </w:r>
      <w:r>
        <w:rPr>
          <w:rFonts w:hint="eastAsia" w:ascii="仿宋" w:hAnsi="仿宋" w:eastAsia="仿宋" w:cs="仿宋"/>
          <w:bCs/>
          <w:color w:val="auto"/>
          <w:kern w:val="1"/>
          <w:sz w:val="28"/>
          <w:szCs w:val="28"/>
          <w:highlight w:val="none"/>
        </w:rPr>
        <w:t>的情况予以记录，并随</w:t>
      </w:r>
      <w:r>
        <w:rPr>
          <w:rFonts w:hint="eastAsia" w:ascii="仿宋" w:hAnsi="仿宋" w:eastAsia="仿宋" w:cs="仿宋"/>
          <w:bCs/>
          <w:color w:val="auto"/>
          <w:kern w:val="1"/>
          <w:sz w:val="28"/>
          <w:szCs w:val="28"/>
          <w:highlight w:val="none"/>
          <w:lang w:eastAsia="zh-CN"/>
        </w:rPr>
        <w:t>公开遴选文件</w:t>
      </w:r>
      <w:r>
        <w:rPr>
          <w:rFonts w:hint="eastAsia" w:ascii="仿宋" w:hAnsi="仿宋" w:eastAsia="仿宋" w:cs="仿宋"/>
          <w:bCs/>
          <w:color w:val="auto"/>
          <w:kern w:val="1"/>
          <w:sz w:val="28"/>
          <w:szCs w:val="28"/>
          <w:highlight w:val="none"/>
        </w:rPr>
        <w:t>一并存档。</w:t>
      </w:r>
    </w:p>
    <w:p>
      <w:pPr>
        <w:wordWrap w:val="0"/>
        <w:spacing w:line="5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5.1.4</w:t>
      </w:r>
      <w:r>
        <w:rPr>
          <w:rFonts w:hint="eastAsia" w:ascii="仿宋" w:hAnsi="仿宋" w:eastAsia="仿宋" w:cs="仿宋"/>
          <w:bCs/>
          <w:color w:val="auto"/>
          <w:sz w:val="28"/>
          <w:szCs w:val="28"/>
          <w:highlight w:val="none"/>
          <w:lang w:eastAsia="zh-CN"/>
        </w:rPr>
        <w:t>评审小组</w:t>
      </w:r>
      <w:r>
        <w:rPr>
          <w:rFonts w:hint="eastAsia" w:ascii="仿宋" w:hAnsi="仿宋" w:eastAsia="仿宋" w:cs="仿宋"/>
          <w:bCs/>
          <w:color w:val="auto"/>
          <w:sz w:val="28"/>
          <w:szCs w:val="28"/>
          <w:highlight w:val="none"/>
        </w:rPr>
        <w:t>负责具体</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事务，并独立履行下列职责：</w:t>
      </w:r>
    </w:p>
    <w:p>
      <w:pPr>
        <w:numPr>
          <w:ilvl w:val="0"/>
          <w:numId w:val="4"/>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审查、评价</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是否符合</w:t>
      </w:r>
      <w:r>
        <w:rPr>
          <w:rFonts w:hint="eastAsia" w:ascii="仿宋" w:hAnsi="仿宋" w:eastAsia="仿宋" w:cs="仿宋"/>
          <w:bCs/>
          <w:color w:val="auto"/>
          <w:sz w:val="28"/>
          <w:szCs w:val="28"/>
          <w:highlight w:val="none"/>
          <w:lang w:eastAsia="zh-CN"/>
        </w:rPr>
        <w:t>公开遴选文件</w:t>
      </w:r>
      <w:r>
        <w:rPr>
          <w:rFonts w:hint="eastAsia" w:ascii="仿宋" w:hAnsi="仿宋" w:eastAsia="仿宋" w:cs="仿宋"/>
          <w:bCs/>
          <w:color w:val="auto"/>
          <w:sz w:val="28"/>
          <w:szCs w:val="28"/>
          <w:highlight w:val="none"/>
        </w:rPr>
        <w:t>的实质性要求。</w:t>
      </w:r>
    </w:p>
    <w:p>
      <w:pPr>
        <w:numPr>
          <w:ilvl w:val="0"/>
          <w:numId w:val="4"/>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要求</w:t>
      </w: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对</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有关事项作出澄清或者说明。</w:t>
      </w:r>
    </w:p>
    <w:p>
      <w:pPr>
        <w:numPr>
          <w:ilvl w:val="0"/>
          <w:numId w:val="4"/>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对</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进行比较和评价。</w:t>
      </w:r>
    </w:p>
    <w:p>
      <w:pPr>
        <w:numPr>
          <w:ilvl w:val="0"/>
          <w:numId w:val="4"/>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确定中标候选人名单。</w:t>
      </w:r>
    </w:p>
    <w:p>
      <w:pPr>
        <w:numPr>
          <w:ilvl w:val="0"/>
          <w:numId w:val="4"/>
        </w:numPr>
        <w:tabs>
          <w:tab w:val="left" w:pos="1050"/>
        </w:tabs>
        <w:wordWrap w:val="0"/>
        <w:spacing w:line="500" w:lineRule="exact"/>
        <w:ind w:left="560" w:firstLine="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向</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CN"/>
        </w:rPr>
        <w:t>采购代理机构</w:t>
      </w:r>
      <w:r>
        <w:rPr>
          <w:rFonts w:hint="eastAsia" w:ascii="仿宋" w:hAnsi="仿宋" w:eastAsia="仿宋" w:cs="仿宋"/>
          <w:bCs/>
          <w:color w:val="auto"/>
          <w:sz w:val="28"/>
          <w:szCs w:val="28"/>
          <w:highlight w:val="none"/>
        </w:rPr>
        <w:t>或者有关部门报告</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中发现的行为。</w:t>
      </w:r>
    </w:p>
    <w:p>
      <w:pPr>
        <w:wordWrap w:val="0"/>
        <w:spacing w:line="480" w:lineRule="exact"/>
        <w:ind w:firstLine="560"/>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 xml:space="preserve">5.2 </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程序</w:t>
      </w:r>
    </w:p>
    <w:p>
      <w:pPr>
        <w:spacing w:line="560" w:lineRule="exact"/>
        <w:ind w:firstLine="560" w:firstLineChars="200"/>
        <w:rPr>
          <w:rFonts w:hint="eastAsia" w:ascii="仿宋" w:hAnsi="仿宋" w:eastAsia="仿宋" w:cs="仿宋"/>
          <w:color w:val="auto"/>
          <w:sz w:val="28"/>
          <w:szCs w:val="28"/>
          <w:highlight w:val="none"/>
        </w:rPr>
      </w:pPr>
      <w:bookmarkStart w:id="239" w:name="_Toc532"/>
      <w:bookmarkStart w:id="240" w:name="_Toc17009861"/>
      <w:bookmarkStart w:id="241" w:name="_Toc153009368"/>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.1推选</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主任，</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主任的主持下进行；</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进行符合性审查；</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进行技术部分评审评分；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进行商务部分评审评分；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.5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进行报价部分评审评分；</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.6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的技术部分、商务部分和报价部分得分进行统计；</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kern w:val="1"/>
          <w:sz w:val="28"/>
          <w:szCs w:val="28"/>
          <w:highlight w:val="none"/>
        </w:rPr>
        <w:t>5.2</w:t>
      </w:r>
      <w:r>
        <w:rPr>
          <w:rFonts w:hint="eastAsia" w:ascii="仿宋" w:hAnsi="仿宋" w:eastAsia="仿宋" w:cs="仿宋"/>
          <w:color w:val="auto"/>
          <w:sz w:val="28"/>
          <w:szCs w:val="28"/>
          <w:highlight w:val="none"/>
        </w:rPr>
        <w:t xml:space="preserve">.7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提交</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w:t>
      </w:r>
    </w:p>
    <w:p>
      <w:pPr>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5.3 </w:t>
      </w:r>
      <w:r>
        <w:rPr>
          <w:rFonts w:hint="eastAsia" w:ascii="仿宋" w:hAnsi="仿宋" w:eastAsia="仿宋" w:cs="仿宋"/>
          <w:b/>
          <w:color w:val="auto"/>
          <w:sz w:val="28"/>
          <w:szCs w:val="28"/>
          <w:highlight w:val="none"/>
          <w:lang w:eastAsia="zh-CN"/>
        </w:rPr>
        <w:t>采购人</w:t>
      </w:r>
      <w:r>
        <w:rPr>
          <w:rFonts w:hint="eastAsia" w:ascii="仿宋" w:hAnsi="仿宋" w:eastAsia="仿宋" w:cs="仿宋"/>
          <w:b/>
          <w:color w:val="auto"/>
          <w:sz w:val="28"/>
          <w:szCs w:val="28"/>
          <w:highlight w:val="none"/>
        </w:rPr>
        <w:t>委托的</w:t>
      </w:r>
      <w:r>
        <w:rPr>
          <w:rFonts w:hint="eastAsia" w:ascii="仿宋" w:hAnsi="仿宋" w:eastAsia="仿宋" w:cs="仿宋"/>
          <w:b/>
          <w:color w:val="auto"/>
          <w:sz w:val="28"/>
          <w:szCs w:val="28"/>
          <w:highlight w:val="none"/>
          <w:lang w:eastAsia="zh-CN"/>
        </w:rPr>
        <w:t>云南中招招标有限公司</w:t>
      </w:r>
      <w:r>
        <w:rPr>
          <w:rFonts w:hint="eastAsia" w:ascii="仿宋" w:hAnsi="仿宋" w:eastAsia="仿宋" w:cs="仿宋"/>
          <w:b/>
          <w:color w:val="auto"/>
          <w:sz w:val="28"/>
          <w:szCs w:val="28"/>
          <w:highlight w:val="none"/>
        </w:rPr>
        <w:t>对</w:t>
      </w:r>
      <w:r>
        <w:rPr>
          <w:rFonts w:hint="eastAsia" w:ascii="仿宋" w:hAnsi="仿宋" w:eastAsia="仿宋" w:cs="仿宋"/>
          <w:b/>
          <w:color w:val="auto"/>
          <w:sz w:val="28"/>
          <w:szCs w:val="28"/>
          <w:highlight w:val="none"/>
          <w:lang w:eastAsia="zh-CN"/>
        </w:rPr>
        <w:t>评审</w:t>
      </w:r>
      <w:r>
        <w:rPr>
          <w:rFonts w:hint="eastAsia" w:ascii="仿宋" w:hAnsi="仿宋" w:eastAsia="仿宋" w:cs="仿宋"/>
          <w:b/>
          <w:color w:val="auto"/>
          <w:sz w:val="28"/>
          <w:szCs w:val="28"/>
          <w:highlight w:val="none"/>
        </w:rPr>
        <w:t>过程进行记录，并存档备查。</w:t>
      </w:r>
    </w:p>
    <w:p>
      <w:pPr>
        <w:pStyle w:val="75"/>
        <w:keepNext w:val="0"/>
        <w:keepLines w:val="0"/>
        <w:wordWrap w:val="0"/>
        <w:spacing w:before="0" w:after="0" w:line="500" w:lineRule="exact"/>
        <w:ind w:firstLine="557" w:firstLineChars="198"/>
        <w:jc w:val="both"/>
        <w:rPr>
          <w:rFonts w:hint="eastAsia" w:ascii="仿宋" w:hAnsi="仿宋" w:eastAsia="仿宋" w:cs="仿宋"/>
          <w:color w:val="auto"/>
          <w:sz w:val="28"/>
          <w:szCs w:val="28"/>
          <w:highlight w:val="none"/>
        </w:rPr>
      </w:pPr>
      <w:bookmarkStart w:id="242" w:name="_Toc5320"/>
      <w:bookmarkStart w:id="243" w:name="_Toc3856"/>
      <w:bookmarkStart w:id="244" w:name="_Toc29976"/>
      <w:bookmarkStart w:id="245" w:name="_Toc21558"/>
      <w:bookmarkStart w:id="246" w:name="_Toc4885"/>
      <w:r>
        <w:rPr>
          <w:rFonts w:hint="eastAsia" w:ascii="仿宋" w:hAnsi="仿宋" w:eastAsia="仿宋" w:cs="仿宋"/>
          <w:color w:val="auto"/>
          <w:sz w:val="28"/>
          <w:szCs w:val="28"/>
          <w:highlight w:val="none"/>
        </w:rPr>
        <w:t>6.无效投标情形</w:t>
      </w:r>
      <w:bookmarkEnd w:id="239"/>
      <w:bookmarkEnd w:id="242"/>
      <w:bookmarkEnd w:id="243"/>
      <w:bookmarkEnd w:id="244"/>
      <w:bookmarkEnd w:id="245"/>
      <w:bookmarkEnd w:id="246"/>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6.1 </w:t>
      </w:r>
      <w:bookmarkStart w:id="247" w:name="_Hlk501027743"/>
      <w:r>
        <w:rPr>
          <w:rFonts w:hint="eastAsia" w:ascii="仿宋" w:hAnsi="仿宋" w:eastAsia="仿宋" w:cs="仿宋"/>
          <w:color w:val="auto"/>
          <w:sz w:val="28"/>
          <w:szCs w:val="28"/>
          <w:highlight w:val="none"/>
        </w:rPr>
        <w:t>不符合本</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第三章“</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办法”中资格审查和符合性审查要求之一的，属于投标无效的情形。</w:t>
      </w:r>
      <w:bookmarkEnd w:id="247"/>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6.2 </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的报价明显低于其他通过符合性审查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的报价，有可能影响产品质量或者不能诚信履约的，应当要求其在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现场合理的时间内提供书面说明，必要时提交相关证明材料；</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不能证明其报价合理性的，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应当将其作为无效投标处理。</w:t>
      </w:r>
    </w:p>
    <w:bookmarkEnd w:id="240"/>
    <w:bookmarkEnd w:id="241"/>
    <w:p>
      <w:pPr>
        <w:spacing w:line="560" w:lineRule="exact"/>
        <w:ind w:firstLine="562" w:firstLineChars="200"/>
        <w:rPr>
          <w:rFonts w:hint="eastAsia" w:ascii="仿宋" w:hAnsi="仿宋" w:eastAsia="仿宋" w:cs="仿宋"/>
          <w:b/>
          <w:bCs/>
          <w:color w:val="auto"/>
          <w:sz w:val="28"/>
          <w:szCs w:val="28"/>
          <w:highlight w:val="none"/>
        </w:rPr>
      </w:pPr>
      <w:bookmarkStart w:id="248" w:name="_Toc27585"/>
      <w:bookmarkStart w:id="249" w:name="_Toc17274"/>
      <w:bookmarkStart w:id="250" w:name="_Toc32312"/>
      <w:bookmarkStart w:id="251" w:name="_Toc16539"/>
      <w:bookmarkStart w:id="252" w:name="_Toc30016"/>
      <w:r>
        <w:rPr>
          <w:rFonts w:hint="eastAsia" w:ascii="仿宋" w:hAnsi="仿宋" w:eastAsia="仿宋" w:cs="仿宋"/>
          <w:b/>
          <w:bCs/>
          <w:color w:val="auto"/>
          <w:sz w:val="28"/>
          <w:szCs w:val="28"/>
          <w:highlight w:val="none"/>
        </w:rPr>
        <w:t>7.废标条款</w:t>
      </w:r>
      <w:bookmarkEnd w:id="248"/>
      <w:bookmarkEnd w:id="249"/>
      <w:bookmarkEnd w:id="250"/>
      <w:bookmarkEnd w:id="251"/>
      <w:bookmarkEnd w:id="252"/>
    </w:p>
    <w:p>
      <w:pPr>
        <w:wordWrap w:val="0"/>
        <w:spacing w:line="5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在招标中，出现下列情形之一的，应予废标：</w:t>
      </w:r>
    </w:p>
    <w:p>
      <w:pPr>
        <w:wordWrap w:val="0"/>
        <w:spacing w:line="50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7.1符合专业条件的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作实质响应的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不足三家的。</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7.2 出现影响采购公正的违法、违规行为的。</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7.3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的报价均超过了采购预算，</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不能支付的。</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7.4 因重大变故，采购任务取消的。</w:t>
      </w:r>
    </w:p>
    <w:p>
      <w:pPr>
        <w:pStyle w:val="75"/>
        <w:keepNext w:val="0"/>
        <w:keepLines w:val="0"/>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53" w:name="_Toc9642"/>
      <w:bookmarkStart w:id="254" w:name="_Toc6136"/>
      <w:bookmarkStart w:id="255" w:name="_Toc19731"/>
      <w:bookmarkStart w:id="256" w:name="_Toc3540"/>
      <w:bookmarkStart w:id="257" w:name="_Toc12031"/>
      <w:bookmarkStart w:id="258" w:name="_Toc27507"/>
      <w:r>
        <w:rPr>
          <w:rFonts w:hint="eastAsia" w:ascii="仿宋" w:hAnsi="仿宋" w:eastAsia="仿宋" w:cs="仿宋"/>
          <w:color w:val="auto"/>
          <w:sz w:val="28"/>
          <w:szCs w:val="28"/>
          <w:highlight w:val="none"/>
        </w:rPr>
        <w:t>8.中标结果通知</w:t>
      </w:r>
      <w:bookmarkEnd w:id="253"/>
      <w:bookmarkEnd w:id="254"/>
      <w:bookmarkEnd w:id="255"/>
      <w:bookmarkEnd w:id="256"/>
      <w:bookmarkEnd w:id="257"/>
      <w:bookmarkEnd w:id="258"/>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8.1 </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应当自</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确定之日起2个工作日内，在</w:t>
      </w:r>
      <w:r>
        <w:rPr>
          <w:rFonts w:hint="eastAsia" w:ascii="仿宋" w:hAnsi="仿宋" w:eastAsia="仿宋" w:cs="仿宋"/>
          <w:b w:val="0"/>
          <w:bCs w:val="0"/>
          <w:color w:val="auto"/>
          <w:sz w:val="28"/>
          <w:szCs w:val="28"/>
          <w:highlight w:val="none"/>
          <w:lang w:eastAsia="zh-CN"/>
        </w:rPr>
        <w:t>中国招标投标公共服务平台（http://www.cebpubservice.com）和滇西应用技术大学傣医药学院网站（https://dyy.wyuas.edu.cn）</w:t>
      </w:r>
      <w:r>
        <w:rPr>
          <w:rFonts w:hint="eastAsia" w:ascii="仿宋" w:hAnsi="仿宋" w:eastAsia="仿宋" w:cs="仿宋"/>
          <w:b w:val="0"/>
          <w:bCs w:val="0"/>
          <w:color w:val="auto"/>
          <w:sz w:val="28"/>
          <w:szCs w:val="28"/>
          <w:highlight w:val="none"/>
          <w:lang w:val="en-US" w:eastAsia="zh-CN"/>
        </w:rPr>
        <w:t>上</w:t>
      </w:r>
      <w:r>
        <w:rPr>
          <w:rFonts w:hint="eastAsia" w:ascii="仿宋" w:hAnsi="仿宋" w:eastAsia="仿宋" w:cs="仿宋"/>
          <w:color w:val="auto"/>
          <w:sz w:val="28"/>
          <w:szCs w:val="28"/>
          <w:highlight w:val="none"/>
        </w:rPr>
        <w:t>公告中标结果，</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应当随中标结果同时公告。中标公告期限为1个工作日。</w:t>
      </w:r>
    </w:p>
    <w:p>
      <w:pPr>
        <w:wordWrap w:val="0"/>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8.2 在公告中标结果的同时，</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或者</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应当向</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发出中标通知书；对未通过资格审查的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，应当告知其未通过的原因；采用综合评分法评审的，还应当告知未</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的评审得分与排序。</w:t>
      </w:r>
    </w:p>
    <w:p>
      <w:pPr>
        <w:wordWrap w:val="0"/>
        <w:spacing w:line="500" w:lineRule="exact"/>
        <w:ind w:firstLine="5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中标通知书发出后，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不得违法改变中标结果，</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无正当理由不得放弃中标。</w:t>
      </w:r>
    </w:p>
    <w:p>
      <w:pPr>
        <w:wordWrap w:val="0"/>
        <w:spacing w:line="500" w:lineRule="exact"/>
        <w:ind w:firstLine="567"/>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8.4</w:t>
      </w:r>
      <w:r>
        <w:rPr>
          <w:rFonts w:hint="eastAsia" w:ascii="仿宋" w:hAnsi="仿宋" w:eastAsia="仿宋" w:cs="仿宋"/>
          <w:b/>
          <w:bCs/>
          <w:color w:val="auto"/>
          <w:sz w:val="28"/>
          <w:szCs w:val="28"/>
          <w:highlight w:val="none"/>
          <w:lang w:eastAsia="zh-CN"/>
        </w:rPr>
        <w:t>中选供应商</w:t>
      </w:r>
      <w:r>
        <w:rPr>
          <w:rFonts w:hint="eastAsia" w:ascii="仿宋" w:hAnsi="仿宋" w:eastAsia="仿宋" w:cs="仿宋"/>
          <w:b/>
          <w:bCs/>
          <w:color w:val="auto"/>
          <w:sz w:val="28"/>
          <w:szCs w:val="28"/>
          <w:highlight w:val="none"/>
        </w:rPr>
        <w:t>应在采购合同签订之日起1个工作日内，将已签订的采购合同扫描件发送给</w:t>
      </w:r>
      <w:r>
        <w:rPr>
          <w:rFonts w:hint="eastAsia" w:ascii="仿宋" w:hAnsi="仿宋" w:eastAsia="仿宋" w:cs="仿宋"/>
          <w:b/>
          <w:bCs/>
          <w:color w:val="auto"/>
          <w:sz w:val="28"/>
          <w:szCs w:val="28"/>
          <w:highlight w:val="none"/>
          <w:lang w:eastAsia="zh-CN"/>
        </w:rPr>
        <w:t>采购代理机构</w:t>
      </w:r>
      <w:r>
        <w:rPr>
          <w:rFonts w:hint="eastAsia" w:ascii="仿宋" w:hAnsi="仿宋" w:eastAsia="仿宋" w:cs="仿宋"/>
          <w:b/>
          <w:bCs/>
          <w:color w:val="auto"/>
          <w:sz w:val="28"/>
          <w:szCs w:val="28"/>
          <w:highlight w:val="none"/>
        </w:rPr>
        <w:t>邮箱</w:t>
      </w:r>
      <w:r>
        <w:rPr>
          <w:rFonts w:hint="eastAsia" w:ascii="仿宋" w:hAnsi="仿宋" w:eastAsia="仿宋" w:cs="仿宋"/>
          <w:b/>
          <w:bCs/>
          <w:color w:val="auto"/>
          <w:sz w:val="28"/>
          <w:szCs w:val="28"/>
          <w:highlight w:val="none"/>
          <w:lang w:val="en-US" w:eastAsia="zh-CN"/>
        </w:rPr>
        <w:t>357722878</w:t>
      </w:r>
      <w:r>
        <w:rPr>
          <w:rFonts w:hint="eastAsia" w:ascii="仿宋" w:hAnsi="仿宋" w:eastAsia="仿宋" w:cs="仿宋"/>
          <w:b/>
          <w:bCs/>
          <w:color w:val="auto"/>
          <w:sz w:val="28"/>
          <w:szCs w:val="28"/>
          <w:highlight w:val="none"/>
          <w:lang w:eastAsia="zh-CN"/>
        </w:rPr>
        <w:t>@qq.com，并及时电话告知采购代理机构</w:t>
      </w:r>
      <w:r>
        <w:rPr>
          <w:rFonts w:hint="eastAsia" w:ascii="仿宋" w:hAnsi="仿宋" w:eastAsia="仿宋" w:cs="仿宋"/>
          <w:b/>
          <w:bCs/>
          <w:color w:val="auto"/>
          <w:sz w:val="28"/>
          <w:szCs w:val="28"/>
          <w:highlight w:val="none"/>
          <w:lang w:val="en-US" w:eastAsia="zh-CN"/>
        </w:rPr>
        <w:t>13988155518</w:t>
      </w:r>
      <w:r>
        <w:rPr>
          <w:rFonts w:hint="eastAsia" w:ascii="仿宋" w:hAnsi="仿宋" w:eastAsia="仿宋" w:cs="仿宋"/>
          <w:b/>
          <w:bCs/>
          <w:color w:val="auto"/>
          <w:sz w:val="28"/>
          <w:szCs w:val="28"/>
          <w:highlight w:val="none"/>
          <w:lang w:eastAsia="zh-CN"/>
        </w:rPr>
        <w:t>。</w:t>
      </w:r>
    </w:p>
    <w:p>
      <w:pPr>
        <w:pStyle w:val="75"/>
        <w:keepNext w:val="0"/>
        <w:keepLines w:val="0"/>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59" w:name="_Toc546"/>
      <w:bookmarkStart w:id="260" w:name="_Toc26625"/>
      <w:bookmarkStart w:id="261" w:name="_Toc21879"/>
      <w:bookmarkStart w:id="262" w:name="_Toc28939"/>
      <w:bookmarkStart w:id="263" w:name="_Toc17637"/>
      <w:bookmarkStart w:id="264" w:name="_Toc2401"/>
      <w:bookmarkStart w:id="265" w:name="_Toc153009369"/>
      <w:bookmarkStart w:id="266" w:name="_Toc17009862"/>
      <w:r>
        <w:rPr>
          <w:rFonts w:hint="eastAsia" w:ascii="仿宋" w:hAnsi="仿宋" w:eastAsia="仿宋" w:cs="仿宋"/>
          <w:color w:val="auto"/>
          <w:sz w:val="28"/>
          <w:szCs w:val="28"/>
          <w:highlight w:val="none"/>
        </w:rPr>
        <w:t>9.履约保证金</w:t>
      </w:r>
      <w:bookmarkEnd w:id="259"/>
      <w:bookmarkEnd w:id="260"/>
      <w:bookmarkEnd w:id="261"/>
      <w:bookmarkEnd w:id="262"/>
      <w:bookmarkEnd w:id="263"/>
      <w:bookmarkEnd w:id="264"/>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267" w:name="_Toc6788"/>
      <w:bookmarkStart w:id="268" w:name="_Toc11791"/>
      <w:bookmarkStart w:id="269" w:name="_Toc8145"/>
      <w:bookmarkStart w:id="270" w:name="_Toc7921"/>
      <w:bookmarkStart w:id="271" w:name="_Toc26430"/>
      <w:bookmarkStart w:id="272" w:name="_Toc9219"/>
      <w:r>
        <w:rPr>
          <w:rFonts w:hint="eastAsia" w:ascii="仿宋" w:hAnsi="仿宋" w:eastAsia="仿宋" w:cs="仿宋"/>
          <w:b w:val="0"/>
          <w:bCs w:val="0"/>
          <w:color w:val="auto"/>
          <w:sz w:val="28"/>
          <w:szCs w:val="28"/>
          <w:highlight w:val="none"/>
        </w:rPr>
        <w:t xml:space="preserve">9.1 </w:t>
      </w:r>
      <w:r>
        <w:rPr>
          <w:rFonts w:hint="eastAsia" w:ascii="仿宋" w:hAnsi="仿宋" w:eastAsia="仿宋" w:cs="仿宋"/>
          <w:b w:val="0"/>
          <w:bCs w:val="0"/>
          <w:color w:val="auto"/>
          <w:sz w:val="28"/>
          <w:szCs w:val="28"/>
          <w:highlight w:val="none"/>
          <w:lang w:eastAsia="zh-CN"/>
        </w:rPr>
        <w:t>中选供应商</w:t>
      </w:r>
      <w:r>
        <w:rPr>
          <w:rFonts w:hint="eastAsia" w:ascii="仿宋" w:hAnsi="仿宋" w:eastAsia="仿宋" w:cs="仿宋"/>
          <w:b w:val="0"/>
          <w:bCs w:val="0"/>
          <w:color w:val="auto"/>
          <w:sz w:val="28"/>
          <w:szCs w:val="28"/>
          <w:highlight w:val="none"/>
        </w:rPr>
        <w:t>应按</w:t>
      </w:r>
      <w:r>
        <w:rPr>
          <w:rFonts w:hint="eastAsia" w:ascii="仿宋" w:hAnsi="仿宋" w:eastAsia="仿宋" w:cs="仿宋"/>
          <w:b w:val="0"/>
          <w:bCs w:val="0"/>
          <w:color w:val="auto"/>
          <w:sz w:val="28"/>
          <w:szCs w:val="28"/>
          <w:highlight w:val="none"/>
          <w:lang w:eastAsia="zh-CN"/>
        </w:rPr>
        <w:t>供应商</w:t>
      </w:r>
      <w:r>
        <w:rPr>
          <w:rFonts w:hint="eastAsia" w:ascii="仿宋" w:hAnsi="仿宋" w:eastAsia="仿宋" w:cs="仿宋"/>
          <w:b w:val="0"/>
          <w:bCs w:val="0"/>
          <w:color w:val="auto"/>
          <w:sz w:val="28"/>
          <w:szCs w:val="28"/>
          <w:highlight w:val="none"/>
        </w:rPr>
        <w:t>须知前附表的规定向</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提交履约保证金。</w:t>
      </w:r>
      <w:bookmarkEnd w:id="267"/>
      <w:bookmarkEnd w:id="268"/>
      <w:bookmarkEnd w:id="269"/>
      <w:bookmarkEnd w:id="270"/>
      <w:bookmarkEnd w:id="271"/>
      <w:bookmarkEnd w:id="272"/>
    </w:p>
    <w:p>
      <w:pPr>
        <w:pStyle w:val="75"/>
        <w:keepNext w:val="0"/>
        <w:keepLines w:val="0"/>
        <w:wordWrap w:val="0"/>
        <w:spacing w:before="0" w:after="0" w:line="500" w:lineRule="exact"/>
        <w:ind w:firstLine="560" w:firstLineChars="200"/>
        <w:jc w:val="both"/>
        <w:outlineLvl w:val="9"/>
        <w:rPr>
          <w:rFonts w:hint="eastAsia" w:ascii="仿宋" w:hAnsi="仿宋" w:eastAsia="仿宋" w:cs="仿宋"/>
          <w:b w:val="0"/>
          <w:bCs w:val="0"/>
          <w:color w:val="auto"/>
          <w:sz w:val="28"/>
          <w:szCs w:val="28"/>
          <w:highlight w:val="none"/>
        </w:rPr>
      </w:pPr>
      <w:bookmarkStart w:id="273" w:name="_Toc31404"/>
      <w:bookmarkStart w:id="274" w:name="_Toc18601"/>
      <w:bookmarkStart w:id="275" w:name="_Toc9513"/>
      <w:bookmarkStart w:id="276" w:name="_Toc3951"/>
      <w:bookmarkStart w:id="277" w:name="_Toc1518"/>
      <w:bookmarkStart w:id="278" w:name="_Toc32102"/>
      <w:r>
        <w:rPr>
          <w:rFonts w:hint="eastAsia" w:ascii="仿宋" w:hAnsi="仿宋" w:eastAsia="仿宋" w:cs="仿宋"/>
          <w:b w:val="0"/>
          <w:bCs w:val="0"/>
          <w:color w:val="auto"/>
          <w:sz w:val="28"/>
          <w:szCs w:val="28"/>
          <w:highlight w:val="none"/>
        </w:rPr>
        <w:t xml:space="preserve">9.2 </w:t>
      </w:r>
      <w:r>
        <w:rPr>
          <w:rFonts w:hint="eastAsia" w:ascii="仿宋" w:hAnsi="仿宋" w:eastAsia="仿宋" w:cs="仿宋"/>
          <w:b w:val="0"/>
          <w:bCs w:val="0"/>
          <w:color w:val="auto"/>
          <w:sz w:val="28"/>
          <w:szCs w:val="28"/>
          <w:highlight w:val="none"/>
          <w:lang w:eastAsia="zh-CN"/>
        </w:rPr>
        <w:t>中选供应商</w:t>
      </w:r>
      <w:r>
        <w:rPr>
          <w:rFonts w:hint="eastAsia" w:ascii="仿宋" w:hAnsi="仿宋" w:eastAsia="仿宋" w:cs="仿宋"/>
          <w:b w:val="0"/>
          <w:bCs w:val="0"/>
          <w:color w:val="auto"/>
          <w:sz w:val="28"/>
          <w:szCs w:val="28"/>
          <w:highlight w:val="none"/>
        </w:rPr>
        <w:t>不能按本章第9.1款要求提交履约保证金的，视为放弃中标，其投标保证金不予退还，给</w:t>
      </w:r>
      <w:r>
        <w:rPr>
          <w:rFonts w:hint="eastAsia" w:ascii="仿宋" w:hAnsi="仿宋" w:eastAsia="仿宋" w:cs="仿宋"/>
          <w:b w:val="0"/>
          <w:bCs w:val="0"/>
          <w:color w:val="auto"/>
          <w:sz w:val="28"/>
          <w:szCs w:val="28"/>
          <w:highlight w:val="none"/>
          <w:lang w:eastAsia="zh-CN"/>
        </w:rPr>
        <w:t>采购人</w:t>
      </w:r>
      <w:r>
        <w:rPr>
          <w:rFonts w:hint="eastAsia" w:ascii="仿宋" w:hAnsi="仿宋" w:eastAsia="仿宋" w:cs="仿宋"/>
          <w:b w:val="0"/>
          <w:bCs w:val="0"/>
          <w:color w:val="auto"/>
          <w:sz w:val="28"/>
          <w:szCs w:val="28"/>
          <w:highlight w:val="none"/>
        </w:rPr>
        <w:t>造成损失超过投标保证金数额的，</w:t>
      </w:r>
      <w:r>
        <w:rPr>
          <w:rFonts w:hint="eastAsia" w:ascii="仿宋" w:hAnsi="仿宋" w:eastAsia="仿宋" w:cs="仿宋"/>
          <w:b w:val="0"/>
          <w:bCs w:val="0"/>
          <w:color w:val="auto"/>
          <w:sz w:val="28"/>
          <w:szCs w:val="28"/>
          <w:highlight w:val="none"/>
          <w:lang w:eastAsia="zh-CN"/>
        </w:rPr>
        <w:t>中选供应商</w:t>
      </w:r>
      <w:r>
        <w:rPr>
          <w:rFonts w:hint="eastAsia" w:ascii="仿宋" w:hAnsi="仿宋" w:eastAsia="仿宋" w:cs="仿宋"/>
          <w:b w:val="0"/>
          <w:bCs w:val="0"/>
          <w:color w:val="auto"/>
          <w:sz w:val="28"/>
          <w:szCs w:val="28"/>
          <w:highlight w:val="none"/>
        </w:rPr>
        <w:t>还应当对超过部分予以赔偿。</w:t>
      </w:r>
      <w:bookmarkEnd w:id="273"/>
      <w:bookmarkEnd w:id="274"/>
      <w:bookmarkEnd w:id="275"/>
      <w:bookmarkEnd w:id="276"/>
      <w:bookmarkEnd w:id="277"/>
      <w:bookmarkEnd w:id="278"/>
    </w:p>
    <w:p>
      <w:pPr>
        <w:pStyle w:val="75"/>
        <w:keepNext w:val="0"/>
        <w:keepLines w:val="0"/>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79" w:name="_Toc1900"/>
      <w:bookmarkStart w:id="280" w:name="_Toc21843"/>
      <w:bookmarkStart w:id="281" w:name="_Toc4807"/>
      <w:bookmarkStart w:id="282" w:name="_Toc20105"/>
      <w:bookmarkStart w:id="283" w:name="_Toc32012"/>
      <w:bookmarkStart w:id="284" w:name="_Toc31938"/>
      <w:r>
        <w:rPr>
          <w:rFonts w:hint="eastAsia" w:ascii="仿宋" w:hAnsi="仿宋" w:eastAsia="仿宋" w:cs="仿宋"/>
          <w:color w:val="auto"/>
          <w:sz w:val="28"/>
          <w:szCs w:val="28"/>
          <w:highlight w:val="none"/>
        </w:rPr>
        <w:t>10.签订合同</w:t>
      </w:r>
      <w:bookmarkEnd w:id="265"/>
      <w:bookmarkEnd w:id="266"/>
      <w:bookmarkEnd w:id="279"/>
      <w:bookmarkEnd w:id="280"/>
      <w:bookmarkEnd w:id="281"/>
      <w:bookmarkEnd w:id="282"/>
      <w:bookmarkEnd w:id="283"/>
      <w:bookmarkEnd w:id="284"/>
    </w:p>
    <w:p>
      <w:pPr>
        <w:wordWrap w:val="0"/>
        <w:spacing w:line="500" w:lineRule="exact"/>
        <w:ind w:firstLine="5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10.1 </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应当自中标通知书发出之日起30日内，按照</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和</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的规定，与</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color w:val="auto"/>
          <w:sz w:val="28"/>
          <w:szCs w:val="28"/>
          <w:highlight w:val="none"/>
        </w:rPr>
        <w:t>签订书面合同。所签订的合同不得对</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确定的事项和</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作实质性修改。</w:t>
      </w:r>
    </w:p>
    <w:p>
      <w:pPr>
        <w:wordWrap w:val="0"/>
        <w:spacing w:line="500" w:lineRule="exact"/>
        <w:ind w:firstLine="567"/>
        <w:rPr>
          <w:rFonts w:hint="eastAsia" w:ascii="仿宋" w:hAnsi="仿宋" w:eastAsia="仿宋" w:cs="仿宋"/>
          <w:bCs/>
          <w:color w:val="auto"/>
          <w:kern w:val="1"/>
          <w:sz w:val="28"/>
          <w:szCs w:val="28"/>
          <w:highlight w:val="none"/>
        </w:rPr>
      </w:pPr>
      <w:r>
        <w:rPr>
          <w:rFonts w:hint="eastAsia" w:ascii="仿宋" w:hAnsi="仿宋" w:eastAsia="仿宋" w:cs="仿宋"/>
          <w:bCs/>
          <w:color w:val="auto"/>
          <w:kern w:val="1"/>
          <w:sz w:val="28"/>
          <w:szCs w:val="28"/>
          <w:highlight w:val="none"/>
        </w:rPr>
        <w:t>10.2</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bCs/>
          <w:color w:val="auto"/>
          <w:kern w:val="1"/>
          <w:sz w:val="28"/>
          <w:szCs w:val="28"/>
          <w:highlight w:val="none"/>
        </w:rPr>
        <w:t>拒绝与</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签订合同的，</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可以按照</w:t>
      </w:r>
      <w:r>
        <w:rPr>
          <w:rFonts w:hint="eastAsia" w:ascii="仿宋" w:hAnsi="仿宋" w:eastAsia="仿宋" w:cs="仿宋"/>
          <w:bCs/>
          <w:color w:val="auto"/>
          <w:kern w:val="1"/>
          <w:sz w:val="28"/>
          <w:szCs w:val="28"/>
          <w:highlight w:val="none"/>
          <w:lang w:eastAsia="zh-CN"/>
        </w:rPr>
        <w:t>评审</w:t>
      </w:r>
      <w:r>
        <w:rPr>
          <w:rFonts w:hint="eastAsia" w:ascii="仿宋" w:hAnsi="仿宋" w:eastAsia="仿宋" w:cs="仿宋"/>
          <w:bCs/>
          <w:color w:val="auto"/>
          <w:kern w:val="1"/>
          <w:sz w:val="28"/>
          <w:szCs w:val="28"/>
          <w:highlight w:val="none"/>
        </w:rPr>
        <w:t>报告推荐的中标候选人名单排序，确定下一候选人为</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bCs/>
          <w:color w:val="auto"/>
          <w:kern w:val="1"/>
          <w:sz w:val="28"/>
          <w:szCs w:val="28"/>
          <w:highlight w:val="none"/>
        </w:rPr>
        <w:t>，也可以重新开展</w:t>
      </w:r>
      <w:r>
        <w:rPr>
          <w:rFonts w:hint="eastAsia" w:ascii="仿宋" w:hAnsi="仿宋" w:eastAsia="仿宋" w:cs="仿宋"/>
          <w:bCs/>
          <w:color w:val="auto"/>
          <w:kern w:val="1"/>
          <w:sz w:val="28"/>
          <w:szCs w:val="28"/>
          <w:highlight w:val="none"/>
          <w:lang w:eastAsia="zh-CN"/>
        </w:rPr>
        <w:t>遴选活动</w:t>
      </w:r>
      <w:r>
        <w:rPr>
          <w:rFonts w:hint="eastAsia" w:ascii="仿宋" w:hAnsi="仿宋" w:eastAsia="仿宋" w:cs="仿宋"/>
          <w:bCs/>
          <w:color w:val="auto"/>
          <w:kern w:val="1"/>
          <w:sz w:val="28"/>
          <w:szCs w:val="28"/>
          <w:highlight w:val="none"/>
        </w:rPr>
        <w:t>。</w:t>
      </w:r>
    </w:p>
    <w:p>
      <w:pPr>
        <w:wordWrap w:val="0"/>
        <w:spacing w:line="500" w:lineRule="exact"/>
        <w:ind w:firstLine="5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10.3</w:t>
      </w:r>
      <w:r>
        <w:rPr>
          <w:rFonts w:hint="eastAsia" w:ascii="仿宋" w:hAnsi="仿宋" w:eastAsia="仿宋" w:cs="仿宋"/>
          <w:color w:val="auto"/>
          <w:sz w:val="28"/>
          <w:szCs w:val="28"/>
          <w:highlight w:val="none"/>
          <w:lang w:eastAsia="zh-CN"/>
        </w:rPr>
        <w:t>中选供应商</w:t>
      </w:r>
      <w:r>
        <w:rPr>
          <w:rFonts w:hint="eastAsia" w:ascii="仿宋" w:hAnsi="仿宋" w:eastAsia="仿宋" w:cs="仿宋"/>
          <w:color w:val="auto"/>
          <w:sz w:val="28"/>
          <w:szCs w:val="28"/>
          <w:highlight w:val="none"/>
        </w:rPr>
        <w:t>在收到中标通知书后，</w:t>
      </w:r>
      <w:r>
        <w:rPr>
          <w:rFonts w:hint="eastAsia" w:ascii="仿宋" w:hAnsi="仿宋" w:eastAsia="仿宋" w:cs="仿宋"/>
          <w:bCs/>
          <w:color w:val="auto"/>
          <w:kern w:val="1"/>
          <w:sz w:val="28"/>
          <w:szCs w:val="28"/>
          <w:highlight w:val="none"/>
        </w:rPr>
        <w:t>无正当理由拒不与</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签订采购合同，其投标保证金不予退还，并依照</w:t>
      </w:r>
      <w:r>
        <w:rPr>
          <w:rFonts w:hint="eastAsia" w:ascii="仿宋" w:hAnsi="仿宋" w:eastAsia="仿宋" w:cs="仿宋"/>
          <w:color w:val="auto"/>
          <w:sz w:val="28"/>
          <w:szCs w:val="28"/>
          <w:highlight w:val="none"/>
        </w:rPr>
        <w:t>《中华人民共和国政府采购法》</w:t>
      </w:r>
      <w:r>
        <w:rPr>
          <w:rFonts w:hint="eastAsia" w:ascii="仿宋" w:hAnsi="仿宋" w:eastAsia="仿宋" w:cs="仿宋"/>
          <w:bCs/>
          <w:color w:val="auto"/>
          <w:kern w:val="1"/>
          <w:sz w:val="28"/>
          <w:szCs w:val="28"/>
          <w:highlight w:val="none"/>
        </w:rPr>
        <w:t>第七十七条第一款的规定追究法律责任；给</w:t>
      </w:r>
      <w:r>
        <w:rPr>
          <w:rFonts w:hint="eastAsia" w:ascii="仿宋" w:hAnsi="仿宋" w:eastAsia="仿宋" w:cs="仿宋"/>
          <w:bCs/>
          <w:color w:val="auto"/>
          <w:kern w:val="1"/>
          <w:sz w:val="28"/>
          <w:szCs w:val="28"/>
          <w:highlight w:val="none"/>
          <w:lang w:eastAsia="zh-CN"/>
        </w:rPr>
        <w:t>采购人</w:t>
      </w:r>
      <w:r>
        <w:rPr>
          <w:rFonts w:hint="eastAsia" w:ascii="仿宋" w:hAnsi="仿宋" w:eastAsia="仿宋" w:cs="仿宋"/>
          <w:bCs/>
          <w:color w:val="auto"/>
          <w:kern w:val="1"/>
          <w:sz w:val="28"/>
          <w:szCs w:val="28"/>
          <w:highlight w:val="none"/>
        </w:rPr>
        <w:t>造成的损失超过投标保证金数额的，</w:t>
      </w:r>
      <w:r>
        <w:rPr>
          <w:rFonts w:hint="eastAsia" w:ascii="仿宋" w:hAnsi="仿宋" w:eastAsia="仿宋" w:cs="仿宋"/>
          <w:bCs/>
          <w:color w:val="auto"/>
          <w:kern w:val="1"/>
          <w:sz w:val="28"/>
          <w:szCs w:val="28"/>
          <w:highlight w:val="none"/>
          <w:lang w:eastAsia="zh-CN"/>
        </w:rPr>
        <w:t>中选供应商</w:t>
      </w:r>
      <w:r>
        <w:rPr>
          <w:rFonts w:hint="eastAsia" w:ascii="仿宋" w:hAnsi="仿宋" w:eastAsia="仿宋" w:cs="仿宋"/>
          <w:bCs/>
          <w:color w:val="auto"/>
          <w:kern w:val="1"/>
          <w:sz w:val="28"/>
          <w:szCs w:val="28"/>
          <w:highlight w:val="none"/>
        </w:rPr>
        <w:t>还应当对超过部分予以赔偿。</w:t>
      </w:r>
    </w:p>
    <w:p>
      <w:pPr>
        <w:pStyle w:val="75"/>
        <w:wordWrap w:val="0"/>
        <w:spacing w:before="0" w:after="0" w:line="500" w:lineRule="exact"/>
        <w:ind w:firstLine="562" w:firstLineChars="200"/>
        <w:jc w:val="both"/>
        <w:rPr>
          <w:rFonts w:hint="eastAsia" w:ascii="仿宋" w:hAnsi="仿宋" w:eastAsia="仿宋" w:cs="仿宋"/>
          <w:color w:val="auto"/>
          <w:sz w:val="28"/>
          <w:szCs w:val="28"/>
          <w:highlight w:val="none"/>
        </w:rPr>
      </w:pPr>
      <w:bookmarkStart w:id="285" w:name="_Toc952"/>
      <w:bookmarkStart w:id="286" w:name="_Toc8880"/>
      <w:bookmarkStart w:id="287" w:name="_Toc18297"/>
      <w:bookmarkStart w:id="288" w:name="_Toc11253"/>
      <w:bookmarkStart w:id="289" w:name="_Toc18360"/>
      <w:bookmarkStart w:id="290" w:name="_Toc6087"/>
      <w:r>
        <w:rPr>
          <w:rFonts w:hint="eastAsia" w:ascii="仿宋" w:hAnsi="仿宋" w:eastAsia="仿宋" w:cs="仿宋"/>
          <w:color w:val="auto"/>
          <w:sz w:val="28"/>
          <w:szCs w:val="28"/>
          <w:highlight w:val="none"/>
        </w:rPr>
        <w:t>11.质疑和投诉</w:t>
      </w:r>
      <w:bookmarkEnd w:id="285"/>
      <w:bookmarkEnd w:id="286"/>
      <w:bookmarkEnd w:id="287"/>
      <w:bookmarkEnd w:id="288"/>
      <w:bookmarkEnd w:id="289"/>
      <w:bookmarkEnd w:id="290"/>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、采购过程、中标结果使自己的权益受到损害的，可以在知道或者应知其权益受到损害之日起7个工作日内，以书面形式向</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提出质疑。</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须在法定质疑期内一次性提出针对同一采购程序环节的质疑。</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质疑函的接收 </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.1接收质疑函的方式：书面形式。</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接收质疑函的联系部门、联系电话和通讯地址：详见</w:t>
      </w:r>
      <w:r>
        <w:rPr>
          <w:rFonts w:hint="eastAsia" w:ascii="仿宋" w:hAnsi="仿宋" w:eastAsia="仿宋" w:cs="仿宋"/>
          <w:color w:val="auto"/>
          <w:sz w:val="28"/>
          <w:szCs w:val="28"/>
          <w:highlight w:val="none"/>
          <w:lang w:eastAsia="zh-CN"/>
        </w:rPr>
        <w:t>公开遴选公告</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提出质疑应当提交质疑函和必要的证明材料。质疑函应当包括下列内容：</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的姓名或者名称、地址、邮编、联系人及联系电话。</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.2质疑项目的名称、编号。</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.3具体、明确的质疑事项和与质疑事项相关的请求。</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.4事实依据。</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.5必要的法律依据。</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.6提出质疑的日期。</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为自然人的，应当由本人签字；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为法人或者其他组织的，应当由法定代表人、主要负责人，或者其授权代表签字或者盖章，并加盖公章。</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可以委托代理人进行质疑。其授权委托书应当载明代理人的姓名或者名称、代理事项、具体权限、期限和相关事项。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为自然人的，应当由本人签字；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为法人或者其他组织的，应当由法定代表人、主要负责人签字或者盖章，并加盖公章。代理人提出质疑，应当提交</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签署的授权委托书。</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采购代理机构</w:t>
      </w:r>
      <w:r>
        <w:rPr>
          <w:rFonts w:hint="eastAsia" w:ascii="仿宋" w:hAnsi="仿宋" w:eastAsia="仿宋" w:cs="仿宋"/>
          <w:color w:val="auto"/>
          <w:sz w:val="28"/>
          <w:szCs w:val="28"/>
          <w:highlight w:val="none"/>
        </w:rPr>
        <w:t>在在收到质疑函后7个工作日内作出答复，并以书面形式通知质疑</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和其他有关</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质疑人对</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的答复不满意或者</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未在规定的时间内做出答复的，可以在答复期满后15个工作日内向有关部门投诉‬‬</w:t>
      </w:r>
      <w:r>
        <w:rPr>
          <w:rFonts w:hint="eastAsia" w:ascii="仿宋" w:hAnsi="仿宋" w:eastAsia="仿宋" w:cs="仿宋"/>
          <w:color w:val="auto"/>
          <w:sz w:val="28"/>
          <w:szCs w:val="28"/>
          <w:highlight w:val="none"/>
          <w:lang w:val="zh-CN"/>
        </w:rPr>
        <w:t>。</w:t>
      </w:r>
    </w:p>
    <w:p>
      <w:pPr>
        <w:wordWrap w:val="0"/>
        <w:spacing w:line="500" w:lineRule="exact"/>
        <w:ind w:firstLine="560" w:firstLineChars="200"/>
        <w:rPr>
          <w:rFonts w:hint="eastAsia" w:ascii="仿宋" w:hAnsi="仿宋" w:eastAsia="仿宋" w:cs="仿宋"/>
          <w:color w:val="auto"/>
          <w:sz w:val="28"/>
          <w:szCs w:val="28"/>
          <w:highlight w:val="none"/>
        </w:rPr>
      </w:pPr>
    </w:p>
    <w:p>
      <w:pPr>
        <w:wordWrap w:val="0"/>
        <w:spacing w:line="500" w:lineRule="exact"/>
        <w:ind w:firstLine="562" w:firstLineChars="200"/>
        <w:rPr>
          <w:rFonts w:hint="eastAsia" w:ascii="仿宋" w:hAnsi="仿宋" w:eastAsia="仿宋" w:cs="仿宋"/>
          <w:b/>
          <w:bCs/>
          <w:color w:val="auto"/>
          <w:sz w:val="28"/>
          <w:szCs w:val="28"/>
          <w:highlight w:val="none"/>
        </w:rPr>
        <w:sectPr>
          <w:footerReference r:id="rId6" w:type="default"/>
          <w:pgSz w:w="11906" w:h="16838"/>
          <w:pgMar w:top="1417" w:right="1417" w:bottom="1417" w:left="1417" w:header="850" w:footer="992" w:gutter="0"/>
          <w:cols w:space="0" w:num="1"/>
          <w:docGrid w:type="lines" w:linePitch="312" w:charSpace="0"/>
        </w:sectPr>
      </w:pPr>
    </w:p>
    <w:bookmarkEnd w:id="232"/>
    <w:p>
      <w:pPr>
        <w:pStyle w:val="75"/>
        <w:wordWrap w:val="0"/>
        <w:spacing w:before="0" w:after="0" w:line="500" w:lineRule="exact"/>
        <w:outlineLvl w:val="0"/>
        <w:rPr>
          <w:rFonts w:hint="eastAsia" w:ascii="仿宋" w:hAnsi="仿宋" w:eastAsia="仿宋" w:cs="仿宋"/>
          <w:color w:val="auto"/>
          <w:highlight w:val="none"/>
        </w:rPr>
      </w:pPr>
      <w:bookmarkStart w:id="291" w:name="_Toc21456"/>
      <w:bookmarkStart w:id="292" w:name="_Toc5637"/>
      <w:bookmarkStart w:id="293" w:name="_Toc32725"/>
      <w:bookmarkStart w:id="294" w:name="_Toc32399"/>
      <w:bookmarkStart w:id="295" w:name="_Toc740"/>
      <w:bookmarkStart w:id="296" w:name="_Toc15076"/>
      <w:bookmarkStart w:id="297" w:name="_Toc8212"/>
      <w:bookmarkStart w:id="298" w:name="_Toc1725"/>
      <w:bookmarkStart w:id="299" w:name="_Toc11109"/>
      <w:bookmarkStart w:id="300" w:name="_Toc6140"/>
      <w:bookmarkStart w:id="301" w:name="_Toc19087"/>
      <w:bookmarkStart w:id="302" w:name="_Toc21417"/>
      <w:bookmarkStart w:id="303" w:name="_Toc23437"/>
      <w:bookmarkStart w:id="304" w:name="_Toc32306"/>
      <w:bookmarkStart w:id="305" w:name="_Toc10277"/>
      <w:r>
        <w:rPr>
          <w:rFonts w:hint="eastAsia" w:ascii="仿宋" w:hAnsi="仿宋" w:eastAsia="仿宋" w:cs="仿宋"/>
          <w:color w:val="auto"/>
          <w:highlight w:val="none"/>
        </w:rPr>
        <w:t xml:space="preserve">第三章 </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办法</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ageBreakBefore w:val="0"/>
        <w:kinsoku/>
        <w:wordWrap w:val="0"/>
        <w:topLinePunct w:val="0"/>
        <w:bidi w:val="0"/>
        <w:spacing w:line="360" w:lineRule="auto"/>
        <w:jc w:val="center"/>
        <w:rPr>
          <w:rFonts w:hint="eastAsia" w:ascii="仿宋" w:hAnsi="仿宋" w:eastAsia="仿宋" w:cs="仿宋"/>
          <w:b/>
          <w:color w:val="auto"/>
          <w:sz w:val="28"/>
          <w:szCs w:val="28"/>
          <w:highlight w:val="none"/>
        </w:rPr>
      </w:pP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kern w:val="2"/>
          <w:sz w:val="28"/>
          <w:szCs w:val="28"/>
          <w:highlight w:val="none"/>
          <w:lang w:val="en-US" w:eastAsia="zh-CN" w:bidi="ar-SA"/>
        </w:rPr>
        <w:t>1.</w:t>
      </w:r>
      <w:r>
        <w:rPr>
          <w:rFonts w:hint="eastAsia" w:ascii="仿宋" w:hAnsi="仿宋" w:eastAsia="仿宋" w:cs="仿宋"/>
          <w:color w:val="auto"/>
          <w:sz w:val="28"/>
          <w:szCs w:val="28"/>
          <w:highlight w:val="none"/>
        </w:rPr>
        <w:t>本项目评审办法仅适用于</w:t>
      </w:r>
      <w:r>
        <w:rPr>
          <w:rFonts w:hint="eastAsia" w:ascii="仿宋" w:hAnsi="仿宋" w:eastAsia="仿宋" w:cs="仿宋"/>
          <w:b/>
          <w:bCs/>
          <w:color w:val="auto"/>
          <w:sz w:val="28"/>
          <w:szCs w:val="28"/>
          <w:highlight w:val="none"/>
          <w:lang w:val="en-US" w:eastAsia="zh-CN"/>
        </w:rPr>
        <w:t>滇西应用技术大学傣医药学院设计咨询服务单位公开遴选项目</w:t>
      </w:r>
      <w:r>
        <w:rPr>
          <w:rFonts w:hint="eastAsia" w:ascii="仿宋" w:hAnsi="仿宋" w:eastAsia="仿宋" w:cs="仿宋"/>
          <w:b/>
          <w:bCs/>
          <w:color w:val="auto"/>
          <w:sz w:val="28"/>
          <w:szCs w:val="28"/>
          <w:highlight w:val="none"/>
        </w:rPr>
        <w:t>,项目编号：YNZZBN202406-44。</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1.1 采购人将根据本项目的性质和特点依法组建</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按照法律、法规的规定，在全封闭的保密条件下进行评审，任何个人和单位不得干扰</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的正常工作。</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评审原则：</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成员应当按照客观、公正、审慎的原则，根据磋商文件规定的评审程序、评审方法和评审标准进行独立评审。</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在进行评审前，应认真阅读</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，了解和熟悉以下内容：</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①采购目的；</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②采购项目的范围及性质；</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中规定的主要工作要求、标准和报价；</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规定的评审办法和评审过程中考虑的相关因素。</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评审过程中如遇特殊问题，由</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根据有关法律、法规研究决定。</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2.评审办法</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本项目为综合评分法，是指在最大限度地满足</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实质性要求前提下，按照</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中规定的各项因素进行综合评审后，按评审后得分由高到低顺序排列，入选前三名供应商作为</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设计</w:t>
      </w:r>
      <w:r>
        <w:rPr>
          <w:rFonts w:hint="eastAsia" w:ascii="仿宋" w:hAnsi="仿宋" w:eastAsia="仿宋" w:cs="仿宋"/>
          <w:color w:val="auto"/>
          <w:sz w:val="28"/>
          <w:szCs w:val="28"/>
          <w:highlight w:val="none"/>
        </w:rPr>
        <w:t>服务单位。</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3.评审程序</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3.1 初步评审阶段(包含资格性审查和符合性审查)</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3.1.1 资格性审查：</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首先对供应商的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进行资格性审查，通过资格性审查的供应商方可进入符合性审查。符合以下审查标准的，通过资格性审查：</w:t>
      </w:r>
    </w:p>
    <w:tbl>
      <w:tblPr>
        <w:tblStyle w:val="2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3"/>
        <w:gridCol w:w="827"/>
        <w:gridCol w:w="787"/>
        <w:gridCol w:w="873"/>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9704" w:type="dxa"/>
            <w:gridSpan w:val="5"/>
            <w:vAlign w:val="center"/>
          </w:tcPr>
          <w:p>
            <w:pPr>
              <w:wordWrap w:val="0"/>
              <w:spacing w:line="360" w:lineRule="exact"/>
              <w:jc w:val="center"/>
              <w:rPr>
                <w:rStyle w:val="90"/>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资格性审查</w:t>
            </w:r>
            <w:r>
              <w:rPr>
                <w:rStyle w:val="90"/>
                <w:rFonts w:hint="eastAsia" w:ascii="仿宋" w:hAnsi="仿宋" w:eastAsia="仿宋" w:cs="仿宋"/>
                <w:b/>
                <w:bCs/>
                <w:color w:val="auto"/>
                <w:sz w:val="28"/>
                <w:szCs w:val="28"/>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523" w:type="dxa"/>
            <w:vAlign w:val="center"/>
          </w:tcPr>
          <w:p>
            <w:pPr>
              <w:wordWrap w:val="0"/>
              <w:spacing w:line="360" w:lineRule="exact"/>
              <w:rPr>
                <w:rStyle w:val="90"/>
                <w:rFonts w:hint="eastAsia" w:ascii="仿宋" w:hAnsi="仿宋" w:eastAsia="仿宋" w:cs="仿宋"/>
                <w:b/>
                <w:bCs/>
                <w:color w:val="auto"/>
                <w:sz w:val="24"/>
                <w:highlight w:val="none"/>
              </w:rPr>
            </w:pPr>
            <w:r>
              <w:rPr>
                <w:rStyle w:val="90"/>
                <w:rFonts w:hint="eastAsia" w:ascii="仿宋" w:hAnsi="仿宋" w:eastAsia="仿宋" w:cs="仿宋"/>
                <w:b/>
                <w:bCs/>
                <w:color w:val="auto"/>
                <w:sz w:val="24"/>
                <w:highlight w:val="none"/>
              </w:rPr>
              <w:t>项目名称：</w:t>
            </w:r>
          </w:p>
        </w:tc>
        <w:tc>
          <w:tcPr>
            <w:tcW w:w="3181" w:type="dxa"/>
            <w:gridSpan w:val="4"/>
            <w:vAlign w:val="center"/>
          </w:tcPr>
          <w:p>
            <w:pPr>
              <w:wordWrap w:val="0"/>
              <w:spacing w:line="360" w:lineRule="exact"/>
              <w:rPr>
                <w:rStyle w:val="90"/>
                <w:rFonts w:hint="eastAsia" w:ascii="仿宋" w:hAnsi="仿宋" w:eastAsia="仿宋" w:cs="仿宋"/>
                <w:b/>
                <w:bCs/>
                <w:color w:val="auto"/>
                <w:sz w:val="24"/>
                <w:highlight w:val="none"/>
              </w:rPr>
            </w:pPr>
            <w:r>
              <w:rPr>
                <w:rStyle w:val="90"/>
                <w:rFonts w:hint="eastAsia" w:ascii="仿宋" w:hAnsi="仿宋" w:eastAsia="仿宋" w:cs="仿宋"/>
                <w:b/>
                <w:bCs/>
                <w:color w:val="auto"/>
                <w:sz w:val="24"/>
                <w:highlight w:val="none"/>
                <w:lang w:eastAsia="zh-CN"/>
              </w:rPr>
              <w:t>评审</w:t>
            </w:r>
            <w:r>
              <w:rPr>
                <w:rStyle w:val="90"/>
                <w:rFonts w:hint="eastAsia" w:ascii="仿宋" w:hAnsi="仿宋" w:eastAsia="仿宋" w:cs="仿宋"/>
                <w:b/>
                <w:bCs/>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523" w:type="dxa"/>
            <w:vMerge w:val="restart"/>
            <w:vAlign w:val="center"/>
          </w:tcPr>
          <w:p>
            <w:pPr>
              <w:wordWrap w:val="0"/>
              <w:spacing w:line="360" w:lineRule="exact"/>
              <w:jc w:val="center"/>
              <w:rPr>
                <w:rStyle w:val="90"/>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资格性审查</w:t>
            </w:r>
            <w:r>
              <w:rPr>
                <w:rStyle w:val="90"/>
                <w:rFonts w:hint="eastAsia" w:ascii="仿宋" w:hAnsi="仿宋" w:eastAsia="仿宋" w:cs="仿宋"/>
                <w:b/>
                <w:bCs/>
                <w:color w:val="auto"/>
                <w:sz w:val="24"/>
                <w:highlight w:val="none"/>
              </w:rPr>
              <w:t>内容</w:t>
            </w:r>
          </w:p>
          <w:p>
            <w:pPr>
              <w:wordWrap w:val="0"/>
              <w:spacing w:line="360" w:lineRule="exact"/>
              <w:jc w:val="center"/>
              <w:rPr>
                <w:rStyle w:val="90"/>
                <w:rFonts w:hint="eastAsia" w:ascii="仿宋" w:hAnsi="仿宋" w:eastAsia="仿宋" w:cs="仿宋"/>
                <w:b/>
                <w:bCs/>
                <w:color w:val="auto"/>
                <w:sz w:val="24"/>
                <w:highlight w:val="none"/>
              </w:rPr>
            </w:pPr>
            <w:r>
              <w:rPr>
                <w:rFonts w:hint="eastAsia" w:ascii="仿宋" w:hAnsi="仿宋" w:eastAsia="仿宋" w:cs="仿宋"/>
                <w:color w:val="auto"/>
                <w:sz w:val="24"/>
                <w:highlight w:val="none"/>
              </w:rPr>
              <w:t>（具备的打“√”，否则打“×”）</w:t>
            </w:r>
          </w:p>
        </w:tc>
        <w:tc>
          <w:tcPr>
            <w:tcW w:w="2487" w:type="dxa"/>
            <w:gridSpan w:val="3"/>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名称</w:t>
            </w:r>
          </w:p>
        </w:tc>
        <w:tc>
          <w:tcPr>
            <w:tcW w:w="694" w:type="dxa"/>
            <w:vMerge w:val="restart"/>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6523" w:type="dxa"/>
            <w:vMerge w:val="continue"/>
            <w:vAlign w:val="center"/>
          </w:tcPr>
          <w:p>
            <w:pPr>
              <w:widowControl/>
              <w:wordWrap w:val="0"/>
              <w:spacing w:line="360" w:lineRule="exact"/>
              <w:jc w:val="center"/>
              <w:rPr>
                <w:rStyle w:val="90"/>
                <w:rFonts w:hint="eastAsia" w:ascii="仿宋" w:hAnsi="仿宋" w:eastAsia="仿宋" w:cs="仿宋"/>
                <w:b/>
                <w:bCs/>
                <w:color w:val="auto"/>
                <w:sz w:val="24"/>
                <w:highlight w:val="none"/>
              </w:rPr>
            </w:pPr>
          </w:p>
        </w:tc>
        <w:tc>
          <w:tcPr>
            <w:tcW w:w="827" w:type="dxa"/>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1</w:t>
            </w:r>
          </w:p>
        </w:tc>
        <w:tc>
          <w:tcPr>
            <w:tcW w:w="787" w:type="dxa"/>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2</w:t>
            </w:r>
          </w:p>
        </w:tc>
        <w:tc>
          <w:tcPr>
            <w:tcW w:w="873" w:type="dxa"/>
            <w:vAlign w:val="center"/>
          </w:tcPr>
          <w:p>
            <w:pPr>
              <w:wordWrap w:val="0"/>
              <w:spacing w:line="360" w:lineRule="exact"/>
              <w:jc w:val="center"/>
              <w:rPr>
                <w:rStyle w:val="90"/>
                <w:rFonts w:hint="eastAsia" w:ascii="仿宋" w:hAnsi="仿宋" w:eastAsia="仿宋" w:cs="仿宋"/>
                <w:color w:val="auto"/>
                <w:sz w:val="24"/>
                <w:highlight w:val="none"/>
              </w:rPr>
            </w:pPr>
            <w:r>
              <w:rPr>
                <w:rStyle w:val="90"/>
                <w:rFonts w:hint="eastAsia" w:ascii="仿宋" w:hAnsi="仿宋" w:eastAsia="仿宋" w:cs="仿宋"/>
                <w:color w:val="auto"/>
                <w:sz w:val="24"/>
                <w:highlight w:val="none"/>
                <w:lang w:eastAsia="zh-CN"/>
              </w:rPr>
              <w:t>供应商</w:t>
            </w:r>
            <w:r>
              <w:rPr>
                <w:rStyle w:val="90"/>
                <w:rFonts w:hint="eastAsia" w:ascii="仿宋" w:hAnsi="仿宋" w:eastAsia="仿宋" w:cs="仿宋"/>
                <w:color w:val="auto"/>
                <w:sz w:val="24"/>
                <w:highlight w:val="none"/>
              </w:rPr>
              <w:t>N</w:t>
            </w:r>
          </w:p>
        </w:tc>
        <w:tc>
          <w:tcPr>
            <w:tcW w:w="694" w:type="dxa"/>
            <w:vMerge w:val="continue"/>
            <w:vAlign w:val="center"/>
          </w:tcPr>
          <w:p>
            <w:pPr>
              <w:widowControl/>
              <w:wordWrap w:val="0"/>
              <w:spacing w:line="360" w:lineRule="exact"/>
              <w:jc w:val="left"/>
              <w:rPr>
                <w:rStyle w:val="90"/>
                <w:rFonts w:hint="eastAsia" w:ascii="仿宋" w:hAnsi="仿宋" w:eastAsia="仿宋" w:cs="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提供有效“三证合一”的营业执照(原件扫描件，提供的扫描件应清晰可辨，否则视为未提供）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color w:val="auto"/>
                <w:sz w:val="24"/>
                <w:highlight w:val="none"/>
              </w:rPr>
            </w:pPr>
          </w:p>
        </w:tc>
        <w:tc>
          <w:tcPr>
            <w:tcW w:w="873" w:type="dxa"/>
            <w:vAlign w:val="center"/>
          </w:tcPr>
          <w:p>
            <w:pPr>
              <w:wordWrap w:val="0"/>
              <w:spacing w:line="360" w:lineRule="exact"/>
              <w:jc w:val="center"/>
              <w:rPr>
                <w:rFonts w:hint="eastAsia" w:ascii="仿宋" w:hAnsi="仿宋" w:eastAsia="仿宋" w:cs="仿宋"/>
                <w:color w:val="auto"/>
                <w:sz w:val="24"/>
                <w:highlight w:val="none"/>
              </w:rPr>
            </w:pPr>
          </w:p>
        </w:tc>
        <w:tc>
          <w:tcPr>
            <w:tcW w:w="694" w:type="dxa"/>
            <w:vMerge w:val="restart"/>
            <w:vAlign w:val="center"/>
          </w:tcPr>
          <w:p>
            <w:pPr>
              <w:wordWrap w:val="0"/>
              <w:spacing w:line="360" w:lineRule="exac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2022年度或</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年度经第三方审计机构审计的财务状况报告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包括资产负债表、利润表（损益表）、现金流量表及其附注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新成立公司不足 1年的可提供自成立之日起任意两个月的财务报表包括资产负债表、利润表(损益表)、现金流量表，不足 2 个月的，需做出说明）或是基本开户银行出具的资信证明（资信证明出具时间应为本项目开始时间后）或是财政部门认可政府采购专业担保机构出具的投标担保函(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月至今）任意1个月依法缴纳税收(税收是指增值税或营业税或企业所得税)的凭据或已缴纳相关税收的承诺书。如参加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上税为零，提供该段时间税收为零的《增值税或营业税或企业所得税受理等税款申报表》或《增值税或营业税或企业所得税等税款网上办税受理通知单》；依法免税的供应商，提供相应的免税文件证明资料；若为新成立的公司应作出说明；</w:t>
            </w:r>
          </w:p>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前段时间（2023年</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月至今）任意1个月依法缴纳社会保险（社会保险是指养老保险、工伤保险、医疗保险和失业保险）的凭据或专用收据或社会保障资金缴纳清单或已依法缴纳社会保险的承诺书或其他有效证明材料；依法不需要缴纳社会保障资金的供应商，应提供相应文件证明其依法不需要缴纳社会保障资金；若为新成立的公司应作出说明；(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523" w:type="dxa"/>
            <w:vAlign w:val="center"/>
          </w:tcPr>
          <w:p>
            <w:pPr>
              <w:wordWrap w:val="0"/>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提供建设行政主管部门颁发的工程设计综合乙级资质或建筑行业（建筑工程）工程设计乙级及以上资质证书；(原件扫描件，提供的扫描件应清晰可辨，否则视为未提供）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6523" w:type="dxa"/>
            <w:vAlign w:val="center"/>
          </w:tcPr>
          <w:p>
            <w:pPr>
              <w:wordWrap w:val="0"/>
              <w:spacing w:line="32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设计负责人国家二级及以上建筑师资格证书(建筑工程专业)；设计负责人从2017年1月1日至今至少承担过1项类似工程项目设计业绩；设计负责人中级及以上职称证书，设计负责人是本单位在职员工并提供劳动合同和出具近三个月本单位社保证明；(原件扫描件，提供的扫描件应清晰可辨，否则视为未提供）</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具有履行合同所必需的设备和专业技术能力的声明书</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遴选活动</w:t>
            </w:r>
            <w:r>
              <w:rPr>
                <w:rFonts w:hint="eastAsia" w:ascii="仿宋" w:hAnsi="仿宋" w:eastAsia="仿宋" w:cs="仿宋"/>
                <w:color w:val="auto"/>
                <w:sz w:val="24"/>
                <w:highlight w:val="none"/>
              </w:rPr>
              <w:t>前3年内，在经营活动中没有重大违法记录的声明书。</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23" w:type="dxa"/>
            <w:vAlign w:val="center"/>
          </w:tcPr>
          <w:p>
            <w:pPr>
              <w:wordWrap w:val="0"/>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单位法人为同一人或存在控股、管理关系的不同单位，没有参加同一标段投标或者未划分标段的同一招标项目投标的承诺书。</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6523" w:type="dxa"/>
            <w:vAlign w:val="center"/>
          </w:tcPr>
          <w:p>
            <w:pPr>
              <w:wordWrap w:val="0"/>
              <w:spacing w:line="36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评审结果</w:t>
            </w:r>
          </w:p>
          <w:p>
            <w:pPr>
              <w:wordWrap w:val="0"/>
              <w:spacing w:line="360" w:lineRule="exact"/>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（填写“通过”或 “不通过”）</w:t>
            </w:r>
          </w:p>
        </w:tc>
        <w:tc>
          <w:tcPr>
            <w:tcW w:w="827" w:type="dxa"/>
            <w:vAlign w:val="center"/>
          </w:tcPr>
          <w:p>
            <w:pPr>
              <w:wordWrap w:val="0"/>
              <w:spacing w:line="360" w:lineRule="exact"/>
              <w:jc w:val="center"/>
              <w:rPr>
                <w:rFonts w:hint="eastAsia" w:ascii="仿宋" w:hAnsi="仿宋" w:eastAsia="仿宋" w:cs="仿宋"/>
                <w:color w:val="auto"/>
                <w:sz w:val="24"/>
                <w:highlight w:val="none"/>
              </w:rPr>
            </w:pPr>
          </w:p>
        </w:tc>
        <w:tc>
          <w:tcPr>
            <w:tcW w:w="787" w:type="dxa"/>
            <w:vAlign w:val="center"/>
          </w:tcPr>
          <w:p>
            <w:pPr>
              <w:wordWrap w:val="0"/>
              <w:spacing w:line="360" w:lineRule="exact"/>
              <w:jc w:val="center"/>
              <w:rPr>
                <w:rFonts w:hint="eastAsia" w:ascii="仿宋" w:hAnsi="仿宋" w:eastAsia="仿宋" w:cs="仿宋"/>
                <w:b/>
                <w:bCs/>
                <w:color w:val="auto"/>
                <w:sz w:val="24"/>
                <w:highlight w:val="none"/>
              </w:rPr>
            </w:pPr>
          </w:p>
        </w:tc>
        <w:tc>
          <w:tcPr>
            <w:tcW w:w="873" w:type="dxa"/>
            <w:vAlign w:val="center"/>
          </w:tcPr>
          <w:p>
            <w:pPr>
              <w:wordWrap w:val="0"/>
              <w:spacing w:line="360" w:lineRule="exact"/>
              <w:jc w:val="center"/>
              <w:rPr>
                <w:rFonts w:hint="eastAsia" w:ascii="仿宋" w:hAnsi="仿宋" w:eastAsia="仿宋" w:cs="仿宋"/>
                <w:b/>
                <w:bCs/>
                <w:color w:val="auto"/>
                <w:sz w:val="24"/>
                <w:highlight w:val="none"/>
              </w:rPr>
            </w:pPr>
          </w:p>
        </w:tc>
        <w:tc>
          <w:tcPr>
            <w:tcW w:w="694" w:type="dxa"/>
            <w:vMerge w:val="continue"/>
          </w:tcPr>
          <w:p>
            <w:pPr>
              <w:widowControl/>
              <w:wordWrap w:val="0"/>
              <w:spacing w:line="360" w:lineRule="exact"/>
              <w:jc w:val="left"/>
              <w:rPr>
                <w:rFonts w:hint="eastAsia" w:ascii="仿宋" w:hAnsi="仿宋" w:eastAsia="仿宋" w:cs="仿宋"/>
                <w:color w:val="auto"/>
                <w:sz w:val="24"/>
                <w:highlight w:val="none"/>
              </w:rPr>
            </w:pPr>
          </w:p>
        </w:tc>
      </w:tr>
    </w:tbl>
    <w:p>
      <w:pPr>
        <w:wordWrap w:val="0"/>
        <w:ind w:firstLine="560" w:firstLineChars="200"/>
        <w:jc w:val="left"/>
        <w:rPr>
          <w:rFonts w:hint="eastAsia" w:ascii="仿宋" w:hAnsi="仿宋" w:eastAsia="仿宋" w:cs="仿宋"/>
          <w:bCs/>
          <w:color w:val="auto"/>
          <w:sz w:val="28"/>
          <w:szCs w:val="28"/>
          <w:highlight w:val="none"/>
        </w:rPr>
      </w:pPr>
    </w:p>
    <w:p>
      <w:pPr>
        <w:wordWrap w:val="0"/>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3.1.2</w:t>
      </w:r>
      <w:r>
        <w:rPr>
          <w:rFonts w:hint="eastAsia" w:ascii="仿宋" w:hAnsi="仿宋" w:eastAsia="仿宋" w:cs="仿宋"/>
          <w:bCs/>
          <w:color w:val="auto"/>
          <w:sz w:val="28"/>
          <w:szCs w:val="28"/>
          <w:highlight w:val="none"/>
          <w:lang w:eastAsia="zh-CN"/>
        </w:rPr>
        <w:t>评审小组</w:t>
      </w:r>
      <w:r>
        <w:rPr>
          <w:rFonts w:hint="eastAsia" w:ascii="仿宋" w:hAnsi="仿宋" w:eastAsia="仿宋" w:cs="仿宋"/>
          <w:bCs/>
          <w:color w:val="auto"/>
          <w:sz w:val="28"/>
          <w:szCs w:val="28"/>
          <w:highlight w:val="none"/>
        </w:rPr>
        <w:t>完成资格审查后，通过资格审查供应商不足3家的，不再进行下一步评审。</w:t>
      </w:r>
    </w:p>
    <w:p>
      <w:pPr>
        <w:wordWrap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符合性审查：</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成员要认真审阅供应商的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中含义不明确、表述不一致或有明细文字和计算错误的内容做必要的澄清，通过符合性审查的供应商方可进入详细评审。符合以下审查标准的，通过符合性审查：</w:t>
      </w:r>
    </w:p>
    <w:p>
      <w:pPr>
        <w:rPr>
          <w:rFonts w:hint="eastAsia" w:ascii="仿宋" w:hAnsi="仿宋" w:eastAsia="仿宋" w:cs="仿宋"/>
          <w:b/>
          <w:color w:val="auto"/>
          <w:sz w:val="28"/>
          <w:szCs w:val="28"/>
          <w:highlight w:val="none"/>
        </w:rPr>
      </w:pPr>
    </w:p>
    <w:p>
      <w:pPr>
        <w:rPr>
          <w:rFonts w:hint="eastAsia" w:ascii="仿宋" w:hAnsi="仿宋" w:eastAsia="仿宋" w:cs="仿宋"/>
          <w:color w:val="auto"/>
          <w:highlight w:val="none"/>
        </w:rPr>
      </w:pPr>
    </w:p>
    <w:tbl>
      <w:tblPr>
        <w:tblStyle w:val="29"/>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5"/>
        <w:gridCol w:w="1237"/>
        <w:gridCol w:w="1312"/>
        <w:gridCol w:w="1212"/>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120" w:type="dxa"/>
            <w:gridSpan w:val="5"/>
            <w:vAlign w:val="center"/>
          </w:tcPr>
          <w:p>
            <w:pPr>
              <w:wordWrap w:val="0"/>
              <w:spacing w:line="3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4755" w:type="dxa"/>
            <w:gridSpan w:val="4"/>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65" w:type="dxa"/>
            <w:vMerge w:val="restart"/>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符合性审查内容</w:t>
            </w:r>
          </w:p>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（具备的打“√”，否则打“×”）</w:t>
            </w:r>
          </w:p>
        </w:tc>
        <w:tc>
          <w:tcPr>
            <w:tcW w:w="3761" w:type="dxa"/>
            <w:gridSpan w:val="3"/>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p>
        </w:tc>
        <w:tc>
          <w:tcPr>
            <w:tcW w:w="994" w:type="dxa"/>
            <w:vMerge w:val="restart"/>
            <w:vAlign w:val="center"/>
          </w:tcPr>
          <w:p>
            <w:pPr>
              <w:wordWrap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65" w:type="dxa"/>
            <w:vMerge w:val="continue"/>
            <w:vAlign w:val="center"/>
          </w:tcPr>
          <w:p>
            <w:pPr>
              <w:wordWrap w:val="0"/>
              <w:spacing w:line="340" w:lineRule="exact"/>
              <w:jc w:val="center"/>
              <w:rPr>
                <w:rFonts w:hint="eastAsia" w:ascii="仿宋" w:hAnsi="仿宋" w:eastAsia="仿宋" w:cs="仿宋"/>
                <w:color w:val="auto"/>
                <w:sz w:val="24"/>
                <w:highlight w:val="none"/>
              </w:rPr>
            </w:pPr>
          </w:p>
        </w:tc>
        <w:tc>
          <w:tcPr>
            <w:tcW w:w="1237" w:type="dxa"/>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1</w:t>
            </w:r>
          </w:p>
        </w:tc>
        <w:tc>
          <w:tcPr>
            <w:tcW w:w="1312" w:type="dxa"/>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2</w:t>
            </w:r>
          </w:p>
        </w:tc>
        <w:tc>
          <w:tcPr>
            <w:tcW w:w="1212" w:type="dxa"/>
            <w:vAlign w:val="center"/>
          </w:tcPr>
          <w:p>
            <w:pPr>
              <w:wordWrap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N</w:t>
            </w:r>
          </w:p>
        </w:tc>
        <w:tc>
          <w:tcPr>
            <w:tcW w:w="994" w:type="dxa"/>
            <w:vMerge w:val="continue"/>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有效的法定代表人身份证明书和法定代表人授权委托书（法定代表人递交</w:t>
            </w:r>
            <w:r>
              <w:rPr>
                <w:rFonts w:hint="eastAsia" w:ascii="仿宋" w:hAnsi="仿宋" w:eastAsia="仿宋" w:cs="仿宋"/>
                <w:color w:val="auto"/>
                <w:sz w:val="24"/>
                <w:highlight w:val="none"/>
                <w:lang w:eastAsia="zh-CN"/>
              </w:rPr>
              <w:t>遴选申请文件</w:t>
            </w:r>
            <w:r>
              <w:rPr>
                <w:rFonts w:hint="eastAsia" w:ascii="仿宋" w:hAnsi="仿宋" w:eastAsia="仿宋" w:cs="仿宋"/>
                <w:color w:val="auto"/>
                <w:sz w:val="24"/>
                <w:highlight w:val="none"/>
              </w:rPr>
              <w:t>的无需授权）</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65" w:type="dxa"/>
            <w:vAlign w:val="center"/>
          </w:tcPr>
          <w:p>
            <w:pPr>
              <w:wordWrap w:val="0"/>
              <w:spacing w:line="3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公开遴选文件</w:t>
            </w:r>
            <w:r>
              <w:rPr>
                <w:rFonts w:hint="eastAsia" w:ascii="仿宋" w:hAnsi="仿宋" w:eastAsia="仿宋" w:cs="仿宋"/>
                <w:color w:val="auto"/>
                <w:sz w:val="24"/>
                <w:highlight w:val="none"/>
              </w:rPr>
              <w:t>提出的合同履行期限（</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期）、质量</w:t>
            </w:r>
            <w:r>
              <w:rPr>
                <w:rFonts w:hint="eastAsia" w:ascii="仿宋" w:hAnsi="仿宋" w:eastAsia="仿宋" w:cs="仿宋"/>
                <w:color w:val="auto"/>
                <w:sz w:val="24"/>
                <w:highlight w:val="none"/>
                <w:lang w:eastAsia="zh-CN"/>
              </w:rPr>
              <w:t>承诺</w:t>
            </w:r>
            <w:r>
              <w:rPr>
                <w:rFonts w:hint="eastAsia" w:ascii="仿宋" w:hAnsi="仿宋" w:eastAsia="仿宋" w:cs="仿宋"/>
                <w:color w:val="auto"/>
                <w:sz w:val="24"/>
                <w:highlight w:val="none"/>
              </w:rPr>
              <w:t>等实质性要求做出了响应</w:t>
            </w:r>
            <w:r>
              <w:rPr>
                <w:rFonts w:hint="eastAsia" w:ascii="仿宋" w:hAnsi="仿宋" w:eastAsia="仿宋" w:cs="仿宋"/>
                <w:color w:val="auto"/>
                <w:sz w:val="24"/>
                <w:highlight w:val="none"/>
                <w:lang w:eastAsia="zh-CN"/>
              </w:rPr>
              <w:t>。</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遴选申请文件</w:t>
            </w:r>
            <w:r>
              <w:rPr>
                <w:rFonts w:hint="eastAsia" w:ascii="仿宋" w:hAnsi="仿宋" w:eastAsia="仿宋" w:cs="仿宋"/>
                <w:bCs/>
                <w:color w:val="auto"/>
                <w:sz w:val="24"/>
                <w:highlight w:val="none"/>
              </w:rPr>
              <w:t>按</w:t>
            </w:r>
            <w:r>
              <w:rPr>
                <w:rFonts w:hint="eastAsia" w:ascii="仿宋" w:hAnsi="仿宋" w:eastAsia="仿宋" w:cs="仿宋"/>
                <w:bCs/>
                <w:color w:val="auto"/>
                <w:sz w:val="24"/>
                <w:highlight w:val="none"/>
                <w:lang w:eastAsia="zh-CN"/>
              </w:rPr>
              <w:t>公开遴选文件</w:t>
            </w:r>
            <w:r>
              <w:rPr>
                <w:rFonts w:hint="eastAsia" w:ascii="仿宋" w:hAnsi="仿宋" w:eastAsia="仿宋" w:cs="仿宋"/>
                <w:bCs/>
                <w:color w:val="auto"/>
                <w:sz w:val="24"/>
                <w:highlight w:val="none"/>
              </w:rPr>
              <w:t>规定的格式填写或编制，内容完整、未出现有关键内容字迹模糊、无法辨认的情形，且组成格式、签字和盖章等符合</w:t>
            </w:r>
            <w:r>
              <w:rPr>
                <w:rFonts w:hint="eastAsia" w:ascii="仿宋" w:hAnsi="仿宋" w:eastAsia="仿宋" w:cs="仿宋"/>
                <w:bCs/>
                <w:color w:val="auto"/>
                <w:sz w:val="24"/>
                <w:highlight w:val="none"/>
                <w:lang w:eastAsia="zh-CN"/>
              </w:rPr>
              <w:t>公开遴选文件</w:t>
            </w:r>
            <w:r>
              <w:rPr>
                <w:rFonts w:hint="eastAsia" w:ascii="仿宋" w:hAnsi="仿宋" w:eastAsia="仿宋" w:cs="仿宋"/>
                <w:bCs/>
                <w:color w:val="auto"/>
                <w:sz w:val="24"/>
                <w:highlight w:val="none"/>
              </w:rPr>
              <w:t>的要求。</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对本项目内所有内容均作出完整唯一的</w:t>
            </w:r>
            <w:r>
              <w:rPr>
                <w:rFonts w:hint="eastAsia" w:ascii="仿宋" w:hAnsi="仿宋" w:eastAsia="仿宋" w:cs="仿宋"/>
                <w:color w:val="auto"/>
                <w:sz w:val="24"/>
                <w:highlight w:val="none"/>
                <w:lang w:eastAsia="zh-CN"/>
              </w:rPr>
              <w:t>遴选报价</w:t>
            </w:r>
            <w:r>
              <w:rPr>
                <w:rFonts w:hint="eastAsia" w:ascii="仿宋" w:hAnsi="仿宋" w:eastAsia="仿宋" w:cs="仿宋"/>
                <w:color w:val="auto"/>
                <w:sz w:val="24"/>
                <w:highlight w:val="none"/>
              </w:rPr>
              <w:t>，未出现缺项、漏项的情况。</w:t>
            </w:r>
            <w:r>
              <w:rPr>
                <w:rFonts w:hint="eastAsia" w:ascii="仿宋" w:hAnsi="仿宋" w:eastAsia="仿宋" w:cs="仿宋"/>
                <w:color w:val="auto"/>
                <w:sz w:val="24"/>
                <w:highlight w:val="none"/>
                <w:lang w:eastAsia="zh-CN"/>
              </w:rPr>
              <w:t>且不低于成本价恶意低价竞标。</w:t>
            </w:r>
            <w:r>
              <w:rPr>
                <w:rFonts w:hint="eastAsia" w:ascii="仿宋" w:hAnsi="仿宋" w:eastAsia="仿宋" w:cs="仿宋"/>
                <w:color w:val="auto"/>
                <w:sz w:val="24"/>
                <w:highlight w:val="none"/>
              </w:rPr>
              <w:t xml:space="preserve"> </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idowControl/>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5" w:type="dxa"/>
            <w:vAlign w:val="center"/>
          </w:tcPr>
          <w:p>
            <w:pPr>
              <w:wordWrap w:val="0"/>
              <w:spacing w:line="3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未附有采购人不能接受的条件。</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vAlign w:val="center"/>
          </w:tcPr>
          <w:p>
            <w:pPr>
              <w:widowControl/>
              <w:wordWrap w:val="0"/>
              <w:spacing w:line="300" w:lineRule="exact"/>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65" w:type="dxa"/>
            <w:vAlign w:val="center"/>
          </w:tcPr>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评审结果</w:t>
            </w:r>
          </w:p>
          <w:p>
            <w:pPr>
              <w:wordWrap w:val="0"/>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（填写“符合”或 “不符合”）</w:t>
            </w:r>
          </w:p>
        </w:tc>
        <w:tc>
          <w:tcPr>
            <w:tcW w:w="1237" w:type="dxa"/>
            <w:vAlign w:val="center"/>
          </w:tcPr>
          <w:p>
            <w:pPr>
              <w:wordWrap w:val="0"/>
              <w:spacing w:line="300" w:lineRule="exact"/>
              <w:jc w:val="center"/>
              <w:rPr>
                <w:rFonts w:hint="eastAsia" w:ascii="仿宋" w:hAnsi="仿宋" w:eastAsia="仿宋" w:cs="仿宋"/>
                <w:color w:val="auto"/>
                <w:sz w:val="24"/>
                <w:highlight w:val="none"/>
              </w:rPr>
            </w:pPr>
          </w:p>
        </w:tc>
        <w:tc>
          <w:tcPr>
            <w:tcW w:w="1312" w:type="dxa"/>
            <w:vAlign w:val="center"/>
          </w:tcPr>
          <w:p>
            <w:pPr>
              <w:wordWrap w:val="0"/>
              <w:spacing w:line="300" w:lineRule="exact"/>
              <w:jc w:val="center"/>
              <w:rPr>
                <w:rFonts w:hint="eastAsia" w:ascii="仿宋" w:hAnsi="仿宋" w:eastAsia="仿宋" w:cs="仿宋"/>
                <w:color w:val="auto"/>
                <w:sz w:val="24"/>
                <w:highlight w:val="none"/>
              </w:rPr>
            </w:pPr>
          </w:p>
        </w:tc>
        <w:tc>
          <w:tcPr>
            <w:tcW w:w="1212" w:type="dxa"/>
            <w:vAlign w:val="center"/>
          </w:tcPr>
          <w:p>
            <w:pPr>
              <w:wordWrap w:val="0"/>
              <w:spacing w:line="300" w:lineRule="exact"/>
              <w:jc w:val="center"/>
              <w:rPr>
                <w:rFonts w:hint="eastAsia" w:ascii="仿宋" w:hAnsi="仿宋" w:eastAsia="仿宋" w:cs="仿宋"/>
                <w:color w:val="auto"/>
                <w:sz w:val="24"/>
                <w:highlight w:val="none"/>
              </w:rPr>
            </w:pPr>
          </w:p>
        </w:tc>
        <w:tc>
          <w:tcPr>
            <w:tcW w:w="994" w:type="dxa"/>
          </w:tcPr>
          <w:p>
            <w:pPr>
              <w:widowControl/>
              <w:wordWrap w:val="0"/>
              <w:spacing w:line="300" w:lineRule="exact"/>
              <w:jc w:val="left"/>
              <w:rPr>
                <w:rFonts w:hint="eastAsia" w:ascii="仿宋" w:hAnsi="仿宋" w:eastAsia="仿宋" w:cs="仿宋"/>
                <w:color w:val="auto"/>
                <w:highlight w:val="none"/>
              </w:rPr>
            </w:pPr>
          </w:p>
        </w:tc>
      </w:tr>
    </w:tbl>
    <w:p>
      <w:pPr>
        <w:wordWrap w:val="0"/>
        <w:rPr>
          <w:rFonts w:hint="eastAsia" w:ascii="仿宋" w:hAnsi="仿宋" w:eastAsia="仿宋" w:cs="仿宋"/>
          <w:color w:val="auto"/>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2.1.4</w:t>
      </w:r>
      <w:r>
        <w:rPr>
          <w:rFonts w:hint="eastAsia" w:ascii="仿宋" w:hAnsi="仿宋" w:eastAsia="仿宋" w:cs="仿宋"/>
          <w:bCs/>
          <w:color w:val="auto"/>
          <w:sz w:val="28"/>
          <w:szCs w:val="28"/>
          <w:highlight w:val="none"/>
          <w:lang w:eastAsia="zh-CN"/>
        </w:rPr>
        <w:t>遴选申请文件</w:t>
      </w:r>
      <w:r>
        <w:rPr>
          <w:rFonts w:hint="eastAsia" w:ascii="仿宋" w:hAnsi="仿宋" w:eastAsia="仿宋" w:cs="仿宋"/>
          <w:bCs/>
          <w:color w:val="auto"/>
          <w:sz w:val="28"/>
          <w:szCs w:val="28"/>
          <w:highlight w:val="none"/>
        </w:rPr>
        <w:t>计算错误的修正</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将对确定为实质上响应</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要求的</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进行校核，看其是否有计算或表达上的错误，修正错误的原则如下：</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（1）开标时，</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中开标一览表内容与</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中明细表内容不一致的，以开标一览表为准；</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的大写金额和小写金额不一致的，以大写金额为准；总价金额与单价金额不一致的，以单价金额计算结果为准；单价金额小数点有明显错位的，应以总价为准，并修改单价；对不同文本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的结束发生</w:t>
      </w:r>
      <w:r>
        <w:rPr>
          <w:rFonts w:hint="eastAsia" w:ascii="仿宋" w:hAnsi="仿宋" w:eastAsia="仿宋" w:cs="仿宋"/>
          <w:color w:val="auto"/>
          <w:spacing w:val="-20"/>
          <w:sz w:val="28"/>
          <w:szCs w:val="28"/>
          <w:highlight w:val="none"/>
        </w:rPr>
        <w:t>异议的，以中文文本为</w:t>
      </w:r>
      <w:r>
        <w:rPr>
          <w:rFonts w:hint="eastAsia" w:ascii="仿宋" w:hAnsi="仿宋" w:eastAsia="仿宋" w:cs="仿宋"/>
          <w:color w:val="auto"/>
          <w:sz w:val="28"/>
          <w:szCs w:val="28"/>
          <w:highlight w:val="none"/>
        </w:rPr>
        <w:t>准；</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正、副本不一致的，以正本为准；</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（4）按上述修正错误的原则及方法调整或修正</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同意的，调整后的</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起约束作用；</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（5）如果</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不接受修正后的报价，则其投标将被拒绝。</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2.1.5</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的报价明显低于其他通过符合性审查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的报价，有可能影响产品质量或者不能诚信履约的，应当要求其在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现场合理的时间内提供书面说明，必要时提交相关证明材料；</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不能证明其报价合理性的，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应当将其作为无效投标处理。</w:t>
      </w: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详细评审</w:t>
      </w:r>
    </w:p>
    <w:p>
      <w:pPr>
        <w:spacing w:line="480" w:lineRule="exact"/>
        <w:ind w:firstLine="561"/>
        <w:rPr>
          <w:rFonts w:hint="eastAsia" w:ascii="仿宋" w:hAnsi="仿宋" w:eastAsia="仿宋" w:cs="仿宋"/>
          <w:color w:val="auto"/>
          <w:sz w:val="28"/>
          <w:szCs w:val="28"/>
          <w:highlight w:val="none"/>
        </w:rPr>
      </w:pPr>
      <w:r>
        <w:rPr>
          <w:rFonts w:hint="eastAsia" w:ascii="仿宋" w:hAnsi="仿宋" w:eastAsia="仿宋" w:cs="仿宋"/>
          <w:b/>
          <w:color w:val="auto"/>
          <w:kern w:val="1"/>
          <w:sz w:val="28"/>
          <w:szCs w:val="28"/>
          <w:highlight w:val="none"/>
          <w:lang w:val="en-US" w:eastAsia="zh-CN"/>
        </w:rPr>
        <w:t>当通过符合性审查的供应商少于等于3家时，则所有通过符合性审查的供应商全部推荐为本项目的成交供应商，不再进行评分。当通过符合性审查的供应商超过3家时，评审小组则按照本章第2.2款规定的量化因素和分值进行评分。</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 xml:space="preserve"> 本项目的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方法为综合评分法，综合评分法是指</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满足</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全部实质性要求，且按照评审因素的量化指标评审得分最高的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为中标候选人的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评分标准</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对通过初步评审的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的技术部分、商务部分和报价部分进行评审和比较，并量化打分。</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的技术部分和商务部分的得分分别为所有评委评分的算术平均值。</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过程中，不得去掉报价中的最高报价和最低报价。因落实政府采购政策进行价格调整的，以调整后的价格计算</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基准价和</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8"/>
          <w:szCs w:val="28"/>
          <w:highlight w:val="none"/>
        </w:rPr>
        <w:t>（4）具体的评分标准如下：</w:t>
      </w:r>
    </w:p>
    <w:p>
      <w:pPr>
        <w:rPr>
          <w:rFonts w:hint="eastAsia" w:ascii="仿宋" w:hAnsi="仿宋" w:eastAsia="仿宋" w:cs="仿宋"/>
          <w:b/>
          <w:color w:val="auto"/>
          <w:sz w:val="32"/>
          <w:szCs w:val="32"/>
          <w:highlight w:val="none"/>
        </w:rPr>
      </w:pPr>
    </w:p>
    <w:p>
      <w:pPr>
        <w:ind w:firstLine="643" w:firstLineChars="200"/>
        <w:jc w:val="center"/>
        <w:rPr>
          <w:rFonts w:hint="eastAsia" w:ascii="仿宋" w:hAnsi="仿宋" w:eastAsia="仿宋" w:cs="仿宋"/>
          <w:color w:val="auto"/>
          <w:highlight w:val="none"/>
        </w:rPr>
      </w:pPr>
      <w:r>
        <w:rPr>
          <w:rFonts w:hint="eastAsia" w:ascii="仿宋" w:hAnsi="仿宋" w:eastAsia="仿宋" w:cs="仿宋"/>
          <w:b/>
          <w:color w:val="auto"/>
          <w:sz w:val="32"/>
          <w:szCs w:val="32"/>
          <w:highlight w:val="none"/>
        </w:rPr>
        <w:t>评分标准（满分100分）</w:t>
      </w:r>
    </w:p>
    <w:tbl>
      <w:tblPr>
        <w:tblStyle w:val="29"/>
        <w:tblW w:w="101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77"/>
        <w:gridCol w:w="2689"/>
        <w:gridCol w:w="603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377" w:type="dxa"/>
            <w:tcBorders>
              <w:top w:val="single" w:color="auto" w:sz="12"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2689" w:type="dxa"/>
            <w:tcBorders>
              <w:top w:val="single" w:color="auto" w:sz="12"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条款内容</w:t>
            </w:r>
          </w:p>
        </w:tc>
        <w:tc>
          <w:tcPr>
            <w:tcW w:w="6034" w:type="dxa"/>
            <w:tcBorders>
              <w:top w:val="single" w:color="auto" w:sz="12"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6" w:hRule="atLeast"/>
          <w:jc w:val="center"/>
        </w:trPr>
        <w:tc>
          <w:tcPr>
            <w:tcW w:w="1377"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689"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（满分100分）</w:t>
            </w:r>
          </w:p>
        </w:tc>
        <w:tc>
          <w:tcPr>
            <w:tcW w:w="603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总得分：分别为技术部分、商务部分、</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3项评分因素的汇总得分；分值保留小数点后两位。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21" w:hRule="atLeast"/>
          <w:jc w:val="center"/>
        </w:trPr>
        <w:tc>
          <w:tcPr>
            <w:tcW w:w="1377" w:type="dxa"/>
            <w:vMerge w:val="continue"/>
            <w:vAlign w:val="center"/>
          </w:tcPr>
          <w:p>
            <w:pPr>
              <w:jc w:val="center"/>
              <w:rPr>
                <w:rFonts w:hint="eastAsia" w:ascii="仿宋" w:hAnsi="仿宋" w:eastAsia="仿宋" w:cs="仿宋"/>
                <w:color w:val="auto"/>
                <w:sz w:val="24"/>
                <w:szCs w:val="24"/>
                <w:highlight w:val="none"/>
              </w:rPr>
            </w:pPr>
          </w:p>
        </w:tc>
        <w:tc>
          <w:tcPr>
            <w:tcW w:w="2689" w:type="dxa"/>
            <w:vMerge w:val="continue"/>
            <w:vAlign w:val="center"/>
          </w:tcPr>
          <w:p>
            <w:pPr>
              <w:jc w:val="center"/>
              <w:rPr>
                <w:rFonts w:hint="eastAsia" w:ascii="仿宋" w:hAnsi="仿宋" w:eastAsia="仿宋" w:cs="仿宋"/>
                <w:color w:val="auto"/>
                <w:sz w:val="24"/>
                <w:szCs w:val="24"/>
                <w:highlight w:val="none"/>
              </w:rPr>
            </w:pPr>
          </w:p>
        </w:tc>
        <w:tc>
          <w:tcPr>
            <w:tcW w:w="6034"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：30分。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10" w:hRule="atLeast"/>
          <w:jc w:val="center"/>
        </w:trPr>
        <w:tc>
          <w:tcPr>
            <w:tcW w:w="1377"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68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技术部分、商务部分计算方法</w:t>
            </w:r>
          </w:p>
        </w:tc>
        <w:tc>
          <w:tcPr>
            <w:tcW w:w="603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各评委的算术平均值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40" w:hRule="atLeast"/>
          <w:jc w:val="center"/>
        </w:trPr>
        <w:tc>
          <w:tcPr>
            <w:tcW w:w="1377" w:type="dxa"/>
            <w:tcBorders>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689" w:type="dxa"/>
            <w:tcBorders>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基准价计算方法</w:t>
            </w:r>
          </w:p>
        </w:tc>
        <w:tc>
          <w:tcPr>
            <w:tcW w:w="6034" w:type="dxa"/>
            <w:tcBorders>
              <w:bottom w:val="single" w:color="auto" w:sz="12"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总价</w:t>
            </w:r>
            <w:r>
              <w:rPr>
                <w:rFonts w:hint="eastAsia" w:ascii="仿宋" w:hAnsi="仿宋" w:eastAsia="仿宋" w:cs="仿宋"/>
                <w:color w:val="auto"/>
                <w:sz w:val="24"/>
                <w:szCs w:val="24"/>
                <w:highlight w:val="none"/>
              </w:rPr>
              <w:t>最低的</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基准价。</w:t>
            </w:r>
          </w:p>
        </w:tc>
      </w:tr>
    </w:tbl>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highlight w:val="none"/>
        </w:rPr>
      </w:pPr>
    </w:p>
    <w:tbl>
      <w:tblPr>
        <w:tblStyle w:val="2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018"/>
        <w:gridCol w:w="106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004" w:type="dxa"/>
            <w:gridSpan w:val="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tc>
        <w:tc>
          <w:tcPr>
            <w:tcW w:w="1062" w:type="dxa"/>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034" w:type="dxa"/>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rPr>
              <w:t>分）</w:t>
            </w: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服务方案评审</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（1）服务方案具体详实，服务目标、服务计划、服务组织措施、技术保障措施等针对性强、可行性强，且有具体可行的应急预案，能最大限度的考虑和完全满足招标需求的得20分；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（2）服务方案较具体，服务目标、服务计划、服务组织措施、技术保障措施等针对性、可行性欠佳，且有较可行的应急预案，能考虑和满足招标需求的得14分；</w:t>
            </w:r>
          </w:p>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（3）服务方案不完整，服务目标、服务计划、服务组织措施、技术保障措施等针对性、可行性较差，且无应急预案，不能满足招标需求的得9分</w:t>
            </w:r>
            <w:r>
              <w:rPr>
                <w:rFonts w:hint="eastAsia" w:ascii="仿宋" w:hAnsi="仿宋" w:eastAsia="仿宋" w:cs="仿宋"/>
                <w:color w:val="auto"/>
                <w:sz w:val="24"/>
                <w:szCs w:val="24"/>
                <w:highlight w:val="none"/>
                <w:lang w:eastAsia="zh-CN"/>
              </w:rPr>
              <w:t>；</w:t>
            </w:r>
          </w:p>
          <w:p>
            <w:pPr>
              <w:rPr>
                <w:rFonts w:hint="eastAsia" w:ascii="仿宋" w:hAnsi="仿宋" w:eastAsia="仿宋" w:cs="仿宋"/>
                <w:color w:val="auto"/>
                <w:sz w:val="24"/>
                <w:szCs w:val="24"/>
                <w:highlight w:val="none"/>
              </w:rPr>
            </w:pP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）未提供服务方案、服务目标、服务计划、服务组织措施、技术保障措施的不得分。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86" w:type="dxa"/>
            <w:vMerge w:val="continue"/>
            <w:vAlign w:val="center"/>
          </w:tcPr>
          <w:p>
            <w:pPr>
              <w:jc w:val="cente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项目组织机构评审</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034" w:type="dxa"/>
            <w:vAlign w:val="center"/>
          </w:tcPr>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所提供的项目组织机构健全、岗位职责清晰、管理体系完善，针对性强，有科学严谨的管理程序，人力安排计划，人力投入与服务方案配套，人员结构合理、经验丰富，人员培训及监督考核体系完善，能完全满足本项目实际要求且阐述详细的得20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所提供的项目组织机构较为健全、岗位职责基本清晰、针对性及管理程序严谨性欠佳，人力安排、人力投入与服务方案基本配套，人员结构基本合理、经验较丰富，人员培训及监督考核体系基本完善，能基本满足本项目实际要求且有相应阐述的得15分；</w:t>
            </w:r>
          </w:p>
          <w:p>
            <w:pP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3）所提供的项目组织机构不健全、岗位职责不够清晰，不具备针对性，管理程序松散，人力安排、人力投入与服务方案不配套，人员结构不合理、经验较差，人员培训及监督考核体系不完善，不能满足本项目实际要求的得7分</w:t>
            </w:r>
            <w:r>
              <w:rPr>
                <w:rFonts w:hint="eastAsia" w:ascii="仿宋" w:hAnsi="仿宋" w:eastAsia="仿宋" w:cs="仿宋"/>
                <w:b w:val="0"/>
                <w:bCs w:val="0"/>
                <w:color w:val="auto"/>
                <w:sz w:val="24"/>
                <w:szCs w:val="24"/>
                <w:highlight w:val="none"/>
                <w:lang w:eastAsia="zh-CN"/>
              </w:rPr>
              <w:t>；</w:t>
            </w:r>
          </w:p>
          <w:p>
            <w:pPr>
              <w:rPr>
                <w:rFonts w:hint="eastAsia" w:ascii="仿宋" w:hAnsi="仿宋" w:eastAsia="仿宋" w:cs="仿宋"/>
                <w:b/>
                <w:bCs/>
                <w:color w:val="auto"/>
                <w:sz w:val="24"/>
                <w:szCs w:val="24"/>
                <w:highlight w:val="none"/>
              </w:rPr>
            </w:pPr>
            <w:r>
              <w:rPr>
                <w:rFonts w:hint="eastAsia" w:ascii="仿宋" w:hAnsi="仿宋" w:eastAsia="仿宋" w:cs="仿宋"/>
                <w:b w:val="0"/>
                <w:bCs w:val="0"/>
                <w:color w:val="FF0000"/>
                <w:sz w:val="24"/>
                <w:szCs w:val="24"/>
                <w:highlight w:val="none"/>
                <w:lang w:eastAsia="zh-CN"/>
              </w:rPr>
              <w:t>（</w:t>
            </w:r>
            <w:r>
              <w:rPr>
                <w:rFonts w:hint="eastAsia" w:ascii="仿宋" w:hAnsi="仿宋" w:eastAsia="仿宋" w:cs="仿宋"/>
                <w:b w:val="0"/>
                <w:bCs w:val="0"/>
                <w:color w:val="FF0000"/>
                <w:sz w:val="24"/>
                <w:szCs w:val="24"/>
                <w:highlight w:val="none"/>
                <w:lang w:val="en-US" w:eastAsia="zh-CN"/>
              </w:rPr>
              <w:t>4</w:t>
            </w:r>
            <w:r>
              <w:rPr>
                <w:rFonts w:hint="eastAsia" w:ascii="仿宋" w:hAnsi="仿宋" w:eastAsia="仿宋" w:cs="仿宋"/>
                <w:b w:val="0"/>
                <w:bCs w:val="0"/>
                <w:color w:val="FF0000"/>
                <w:sz w:val="24"/>
                <w:szCs w:val="24"/>
                <w:highlight w:val="none"/>
                <w:lang w:eastAsia="zh-CN"/>
              </w:rPr>
              <w:t>）未提供项目组织机构的不得分。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6" w:type="dxa"/>
            <w:vMerge w:val="continue"/>
            <w:vAlign w:val="center"/>
          </w:tcPr>
          <w:p>
            <w:pPr>
              <w:jc w:val="cente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设计周期、进度计划及承诺</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34" w:type="dxa"/>
            <w:vAlign w:val="center"/>
          </w:tcPr>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（1）设计周期承诺满足</w:t>
            </w:r>
            <w:r>
              <w:rPr>
                <w:rFonts w:hint="eastAsia" w:ascii="仿宋" w:hAnsi="仿宋" w:eastAsia="仿宋" w:cs="仿宋"/>
                <w:b w:val="0"/>
                <w:bCs w:val="0"/>
                <w:color w:val="auto"/>
                <w:sz w:val="24"/>
                <w:szCs w:val="24"/>
                <w:highlight w:val="none"/>
                <w:lang w:eastAsia="zh-CN"/>
              </w:rPr>
              <w:t>公开遴选文件</w:t>
            </w:r>
            <w:r>
              <w:rPr>
                <w:rFonts w:hint="eastAsia" w:ascii="仿宋" w:hAnsi="仿宋" w:eastAsia="仿宋" w:cs="仿宋"/>
                <w:b w:val="0"/>
                <w:bCs w:val="0"/>
                <w:color w:val="auto"/>
                <w:sz w:val="24"/>
                <w:szCs w:val="24"/>
                <w:highlight w:val="none"/>
              </w:rPr>
              <w:t>且有具体的违约承诺，有进度计划，且能保证工期，进度计划编制完整，程序清晰，安排科学，措施有力，切实可行的得10分；</w:t>
            </w:r>
          </w:p>
          <w:p>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（2）设计周期承诺满足</w:t>
            </w:r>
            <w:r>
              <w:rPr>
                <w:rFonts w:hint="eastAsia" w:ascii="仿宋" w:hAnsi="仿宋" w:eastAsia="仿宋" w:cs="仿宋"/>
                <w:b w:val="0"/>
                <w:bCs w:val="0"/>
                <w:color w:val="auto"/>
                <w:sz w:val="24"/>
                <w:szCs w:val="24"/>
                <w:highlight w:val="none"/>
                <w:lang w:eastAsia="zh-CN"/>
              </w:rPr>
              <w:t>公开遴选文件</w:t>
            </w:r>
            <w:r>
              <w:rPr>
                <w:rFonts w:hint="eastAsia" w:ascii="仿宋" w:hAnsi="仿宋" w:eastAsia="仿宋" w:cs="仿宋"/>
                <w:b w:val="0"/>
                <w:bCs w:val="0"/>
                <w:color w:val="auto"/>
                <w:sz w:val="24"/>
                <w:szCs w:val="24"/>
                <w:highlight w:val="none"/>
              </w:rPr>
              <w:t>且有处罚措施和有进度计划，但有错误（如：与投标周期有矛盾等），进度计划编制完整，程序清晰，安排基本合理，有一定的措施的得6分；</w:t>
            </w:r>
          </w:p>
          <w:p>
            <w:pP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（3）设计周期、设计进度计划编制有一定缺陷，程序基本清晰，安排基本合理的得3分</w:t>
            </w:r>
            <w:r>
              <w:rPr>
                <w:rFonts w:hint="eastAsia" w:ascii="仿宋" w:hAnsi="仿宋" w:eastAsia="仿宋" w:cs="仿宋"/>
                <w:b w:val="0"/>
                <w:bCs w:val="0"/>
                <w:color w:val="auto"/>
                <w:sz w:val="24"/>
                <w:szCs w:val="24"/>
                <w:highlight w:val="none"/>
                <w:lang w:eastAsia="zh-CN"/>
              </w:rPr>
              <w:t>；</w:t>
            </w:r>
          </w:p>
          <w:p>
            <w:pPr>
              <w:rPr>
                <w:rFonts w:hint="eastAsia" w:ascii="仿宋" w:hAnsi="仿宋" w:eastAsia="仿宋" w:cs="仿宋"/>
                <w:b/>
                <w:bCs/>
                <w:color w:val="auto"/>
                <w:sz w:val="24"/>
                <w:szCs w:val="24"/>
                <w:highlight w:val="none"/>
              </w:rPr>
            </w:pPr>
            <w:r>
              <w:rPr>
                <w:rFonts w:hint="eastAsia" w:ascii="仿宋" w:hAnsi="仿宋" w:eastAsia="仿宋" w:cs="仿宋"/>
                <w:b w:val="0"/>
                <w:bCs w:val="0"/>
                <w:color w:val="FF0000"/>
                <w:sz w:val="24"/>
                <w:szCs w:val="24"/>
                <w:highlight w:val="none"/>
              </w:rPr>
              <w:t>（</w:t>
            </w:r>
            <w:r>
              <w:rPr>
                <w:rFonts w:hint="eastAsia" w:ascii="仿宋" w:hAnsi="仿宋" w:eastAsia="仿宋" w:cs="仿宋"/>
                <w:b w:val="0"/>
                <w:bCs w:val="0"/>
                <w:color w:val="FF0000"/>
                <w:sz w:val="24"/>
                <w:szCs w:val="24"/>
                <w:highlight w:val="none"/>
                <w:lang w:val="en-US" w:eastAsia="zh-CN"/>
              </w:rPr>
              <w:t>4</w:t>
            </w:r>
            <w:r>
              <w:rPr>
                <w:rFonts w:hint="eastAsia" w:ascii="仿宋" w:hAnsi="仿宋" w:eastAsia="仿宋" w:cs="仿宋"/>
                <w:b w:val="0"/>
                <w:bCs w:val="0"/>
                <w:color w:val="FF0000"/>
                <w:sz w:val="24"/>
                <w:szCs w:val="24"/>
                <w:highlight w:val="none"/>
              </w:rPr>
              <w:t>）</w:t>
            </w:r>
            <w:r>
              <w:rPr>
                <w:rFonts w:hint="eastAsia" w:ascii="仿宋" w:hAnsi="仿宋" w:eastAsia="仿宋" w:cs="仿宋"/>
                <w:b w:val="0"/>
                <w:bCs w:val="0"/>
                <w:color w:val="FF0000"/>
                <w:sz w:val="24"/>
                <w:szCs w:val="24"/>
                <w:highlight w:val="none"/>
                <w:lang w:eastAsia="zh-CN"/>
              </w:rPr>
              <w:t>未提供</w:t>
            </w:r>
            <w:r>
              <w:rPr>
                <w:rFonts w:hint="eastAsia" w:ascii="仿宋" w:hAnsi="仿宋" w:eastAsia="仿宋" w:cs="仿宋"/>
                <w:b w:val="0"/>
                <w:bCs w:val="0"/>
                <w:color w:val="FF0000"/>
                <w:sz w:val="24"/>
                <w:szCs w:val="24"/>
                <w:highlight w:val="none"/>
              </w:rPr>
              <w:t>设计周期、设计进度及承诺的</w:t>
            </w:r>
            <w:r>
              <w:rPr>
                <w:rFonts w:hint="eastAsia" w:ascii="仿宋" w:hAnsi="仿宋" w:eastAsia="仿宋" w:cs="仿宋"/>
                <w:b w:val="0"/>
                <w:bCs w:val="0"/>
                <w:color w:val="FF0000"/>
                <w:sz w:val="24"/>
                <w:szCs w:val="24"/>
                <w:highlight w:val="none"/>
                <w:lang w:eastAsia="zh-CN"/>
              </w:rPr>
              <w:t>不得分</w:t>
            </w:r>
            <w:r>
              <w:rPr>
                <w:rFonts w:hint="eastAsia" w:ascii="仿宋" w:hAnsi="仿宋" w:eastAsia="仿宋" w:cs="仿宋"/>
                <w:b w:val="0"/>
                <w:bCs w:val="0"/>
                <w:color w:val="FF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986" w:type="dxa"/>
            <w:vMerge w:val="continue"/>
            <w:vAlign w:val="center"/>
          </w:tcPr>
          <w:p>
            <w:pPr>
              <w:rPr>
                <w:rFonts w:hint="eastAsia" w:ascii="仿宋" w:hAnsi="仿宋" w:eastAsia="仿宋" w:cs="仿宋"/>
                <w:color w:val="auto"/>
                <w:sz w:val="24"/>
                <w:szCs w:val="24"/>
                <w:highlight w:val="none"/>
              </w:rPr>
            </w:pP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设计质量承诺及措施</w:t>
            </w:r>
          </w:p>
        </w:tc>
        <w:tc>
          <w:tcPr>
            <w:tcW w:w="106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对本项目设计内容的质量承诺具体可行，优于或满足</w:t>
            </w:r>
            <w:r>
              <w:rPr>
                <w:rFonts w:hint="eastAsia" w:ascii="仿宋" w:hAnsi="仿宋" w:eastAsia="仿宋" w:cs="仿宋"/>
                <w:color w:val="auto"/>
                <w:sz w:val="24"/>
                <w:szCs w:val="24"/>
                <w:highlight w:val="none"/>
                <w:lang w:eastAsia="zh-CN"/>
              </w:rPr>
              <w:t>公开遴选文件</w:t>
            </w:r>
            <w:r>
              <w:rPr>
                <w:rFonts w:hint="eastAsia" w:ascii="仿宋" w:hAnsi="仿宋" w:eastAsia="仿宋" w:cs="仿宋"/>
                <w:color w:val="auto"/>
                <w:sz w:val="24"/>
                <w:szCs w:val="24"/>
                <w:highlight w:val="none"/>
              </w:rPr>
              <w:t>要求，有具体可行的保障措施和违约责任的得15分；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对本项目设计内容的质量承诺基本具体可行，满足</w:t>
            </w:r>
            <w:r>
              <w:rPr>
                <w:rFonts w:hint="eastAsia" w:ascii="仿宋" w:hAnsi="仿宋" w:eastAsia="仿宋" w:cs="仿宋"/>
                <w:color w:val="auto"/>
                <w:sz w:val="24"/>
                <w:szCs w:val="24"/>
                <w:highlight w:val="none"/>
                <w:lang w:eastAsia="zh-CN"/>
              </w:rPr>
              <w:t>公开遴选文件</w:t>
            </w:r>
            <w:r>
              <w:rPr>
                <w:rFonts w:hint="eastAsia" w:ascii="仿宋" w:hAnsi="仿宋" w:eastAsia="仿宋" w:cs="仿宋"/>
                <w:color w:val="auto"/>
                <w:sz w:val="24"/>
                <w:szCs w:val="24"/>
                <w:highlight w:val="none"/>
              </w:rPr>
              <w:t>要求，有可行的保障措施和违约责任的得9分；</w:t>
            </w:r>
          </w:p>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对本项目设计内容的质量承诺不具体，可行性不高，基本满足</w:t>
            </w:r>
            <w:r>
              <w:rPr>
                <w:rFonts w:hint="eastAsia" w:ascii="仿宋" w:hAnsi="仿宋" w:eastAsia="仿宋" w:cs="仿宋"/>
                <w:color w:val="auto"/>
                <w:sz w:val="24"/>
                <w:szCs w:val="24"/>
                <w:highlight w:val="none"/>
                <w:lang w:eastAsia="zh-CN"/>
              </w:rPr>
              <w:t>公开遴选文件</w:t>
            </w:r>
            <w:r>
              <w:rPr>
                <w:rFonts w:hint="eastAsia" w:ascii="仿宋" w:hAnsi="仿宋" w:eastAsia="仿宋" w:cs="仿宋"/>
                <w:color w:val="auto"/>
                <w:sz w:val="24"/>
                <w:szCs w:val="24"/>
                <w:highlight w:val="none"/>
              </w:rPr>
              <w:t>要求，但缺少保障措施和违约责任或保障措施和违约责任简单的得4分</w:t>
            </w:r>
            <w:r>
              <w:rPr>
                <w:rFonts w:hint="eastAsia" w:ascii="仿宋" w:hAnsi="仿宋" w:eastAsia="仿宋" w:cs="仿宋"/>
                <w:color w:val="auto"/>
                <w:sz w:val="24"/>
                <w:szCs w:val="24"/>
                <w:highlight w:val="none"/>
                <w:lang w:eastAsia="zh-CN"/>
              </w:rPr>
              <w:t>；</w:t>
            </w:r>
          </w:p>
          <w:p>
            <w:pPr>
              <w:rPr>
                <w:rFonts w:hint="eastAsia" w:ascii="仿宋" w:hAnsi="仿宋" w:eastAsia="仿宋" w:cs="仿宋"/>
                <w:color w:val="auto"/>
                <w:sz w:val="24"/>
                <w:szCs w:val="24"/>
                <w:highlight w:val="none"/>
              </w:rPr>
            </w:pP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）未提供设计</w:t>
            </w:r>
            <w:r>
              <w:rPr>
                <w:rFonts w:hint="eastAsia" w:ascii="仿宋" w:hAnsi="仿宋" w:eastAsia="仿宋" w:cs="仿宋"/>
                <w:color w:val="FF0000"/>
                <w:sz w:val="24"/>
                <w:szCs w:val="24"/>
                <w:highlight w:val="none"/>
              </w:rPr>
              <w:t>质量承诺</w:t>
            </w:r>
            <w:r>
              <w:rPr>
                <w:rFonts w:hint="eastAsia" w:ascii="仿宋" w:hAnsi="仿宋" w:eastAsia="仿宋" w:cs="仿宋"/>
                <w:color w:val="FF0000"/>
                <w:sz w:val="24"/>
                <w:szCs w:val="24"/>
                <w:highlight w:val="none"/>
                <w:lang w:eastAsia="zh-CN"/>
              </w:rPr>
              <w:t>及措施的不得分。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5</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tc>
        <w:tc>
          <w:tcPr>
            <w:tcW w:w="1062" w:type="dxa"/>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月至今每完成过1个类似项目业绩的得分</w:t>
            </w:r>
            <w:r>
              <w:rPr>
                <w:rFonts w:hint="eastAsia" w:ascii="仿宋" w:hAnsi="仿宋" w:eastAsia="仿宋" w:cs="仿宋"/>
                <w:color w:val="auto"/>
                <w:sz w:val="24"/>
                <w:szCs w:val="24"/>
                <w:highlight w:val="none"/>
                <w:lang w:val="en-US" w:eastAsia="zh-CN"/>
              </w:rPr>
              <w:t>2.5分</w:t>
            </w:r>
            <w:r>
              <w:rPr>
                <w:rFonts w:hint="eastAsia" w:ascii="仿宋" w:hAnsi="仿宋" w:eastAsia="仿宋" w:cs="仿宋"/>
                <w:color w:val="auto"/>
                <w:sz w:val="24"/>
                <w:szCs w:val="24"/>
                <w:highlight w:val="none"/>
              </w:rPr>
              <w:t>，满分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分。供应商须提供中标（成交）通知书或合同协议书的原件扫描件方可计分，未提供证明材料的不得分。原件扫描件须清晰可辨，否则视为未提供。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8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报价部分评分（30分）</w:t>
            </w:r>
          </w:p>
        </w:tc>
        <w:tc>
          <w:tcPr>
            <w:tcW w:w="20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1062"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034"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（下浮率）最高的为评标基准价，</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（下浮率）等于评标基准价的得满分。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各有效投标人</w:t>
            </w:r>
            <w:r>
              <w:rPr>
                <w:rFonts w:hint="eastAsia" w:ascii="仿宋" w:hAnsi="仿宋" w:eastAsia="仿宋" w:cs="仿宋"/>
                <w:color w:val="auto"/>
                <w:sz w:val="24"/>
                <w:szCs w:val="24"/>
                <w:highlight w:val="none"/>
                <w:lang w:eastAsia="zh-CN"/>
              </w:rPr>
              <w:t>遴选报价</w:t>
            </w:r>
            <w:r>
              <w:rPr>
                <w:rFonts w:hint="eastAsia" w:ascii="仿宋" w:hAnsi="仿宋" w:eastAsia="仿宋" w:cs="仿宋"/>
                <w:color w:val="auto"/>
                <w:sz w:val="24"/>
                <w:szCs w:val="24"/>
                <w:highlight w:val="none"/>
              </w:rPr>
              <w:t>（下浮率）与评标基准价相比较，每相差1%扣1分，扣完为止。</w:t>
            </w:r>
          </w:p>
        </w:tc>
      </w:tr>
    </w:tbl>
    <w:p>
      <w:pPr>
        <w:rPr>
          <w:rFonts w:hint="eastAsia" w:ascii="仿宋" w:hAnsi="仿宋" w:eastAsia="仿宋" w:cs="仿宋"/>
          <w:color w:val="auto"/>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2.3 </w:t>
      </w:r>
      <w:r>
        <w:rPr>
          <w:rFonts w:hint="eastAsia" w:ascii="仿宋" w:hAnsi="仿宋" w:eastAsia="仿宋" w:cs="仿宋"/>
          <w:b/>
          <w:color w:val="auto"/>
          <w:sz w:val="28"/>
          <w:szCs w:val="28"/>
          <w:highlight w:val="none"/>
          <w:lang w:eastAsia="zh-CN"/>
        </w:rPr>
        <w:t>遴选申请文件</w:t>
      </w:r>
      <w:r>
        <w:rPr>
          <w:rFonts w:hint="eastAsia" w:ascii="仿宋" w:hAnsi="仿宋" w:eastAsia="仿宋" w:cs="仿宋"/>
          <w:b/>
          <w:color w:val="auto"/>
          <w:sz w:val="28"/>
          <w:szCs w:val="28"/>
          <w:highlight w:val="none"/>
        </w:rPr>
        <w:t>的澄清、说明或者补正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 对于</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中含义不明确、同类问题表述不一致或者有明显文字和计算错误的内容，</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应当以书面形式要求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作出必要的澄清、说明或者补正。</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的澄清、说明或者补正应当采用书面形式，并加盖公章，或者由法定代表人或其授权的代表签字。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的澄清、说明或者补正不得超出</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的范围或者改变</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的实质性内容。</w:t>
      </w:r>
    </w:p>
    <w:p>
      <w:pPr>
        <w:keepNext w:val="0"/>
        <w:keepLines w:val="0"/>
        <w:pageBreakBefore w:val="0"/>
        <w:widowControl w:val="0"/>
        <w:kinsoku/>
        <w:wordWrap w:val="0"/>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2.4 </w:t>
      </w:r>
      <w:r>
        <w:rPr>
          <w:rFonts w:hint="eastAsia" w:ascii="仿宋" w:hAnsi="仿宋" w:eastAsia="仿宋" w:cs="仿宋"/>
          <w:b/>
          <w:bCs/>
          <w:color w:val="auto"/>
          <w:sz w:val="28"/>
          <w:szCs w:val="28"/>
          <w:highlight w:val="none"/>
          <w:lang w:eastAsia="zh-CN"/>
        </w:rPr>
        <w:t>评审</w:t>
      </w:r>
      <w:r>
        <w:rPr>
          <w:rFonts w:hint="eastAsia" w:ascii="仿宋" w:hAnsi="仿宋" w:eastAsia="仿宋" w:cs="仿宋"/>
          <w:b/>
          <w:bCs/>
          <w:color w:val="auto"/>
          <w:sz w:val="28"/>
          <w:szCs w:val="28"/>
          <w:highlight w:val="none"/>
        </w:rPr>
        <w:t>结果</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2.4.1</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结果按评审后得分由高到低顺序排列</w:t>
      </w:r>
      <w:r>
        <w:rPr>
          <w:rFonts w:hint="eastAsia" w:ascii="仿宋" w:hAnsi="仿宋" w:eastAsia="仿宋" w:cs="仿宋"/>
          <w:color w:val="auto"/>
          <w:sz w:val="28"/>
          <w:szCs w:val="28"/>
          <w:highlight w:val="none"/>
          <w:lang w:eastAsia="zh-CN"/>
        </w:rPr>
        <w:t>，入选前三名供应商作为</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lang w:eastAsia="zh-CN"/>
        </w:rPr>
        <w:t>设计服务单位</w:t>
      </w:r>
      <w:r>
        <w:rPr>
          <w:rFonts w:hint="eastAsia" w:ascii="仿宋" w:hAnsi="仿宋" w:eastAsia="仿宋" w:cs="仿宋"/>
          <w:color w:val="auto"/>
          <w:sz w:val="28"/>
          <w:szCs w:val="28"/>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56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2.4.2</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根据全体</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成员签字的原始</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记录和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结果编写</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报告上签字，对自己的评审意见承担法律责任。</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成员对需要共同认定的事项存在争议的，应当按照少数服从多数的原则做出结论。持不同意见的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成员应当在</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报告上签署不同意见及理由，否则视为同意</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报告。</w:t>
      </w:r>
    </w:p>
    <w:p>
      <w:pPr>
        <w:spacing w:line="500" w:lineRule="exact"/>
        <w:jc w:val="center"/>
        <w:outlineLvl w:val="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br w:type="page"/>
      </w:r>
      <w:bookmarkStart w:id="306" w:name="_Toc12761"/>
      <w:bookmarkStart w:id="307" w:name="_Toc27876"/>
      <w:bookmarkStart w:id="308" w:name="_Toc32150"/>
      <w:bookmarkStart w:id="309" w:name="_Toc4833"/>
      <w:bookmarkStart w:id="310" w:name="_Toc19623"/>
      <w:bookmarkStart w:id="311" w:name="_Toc19340"/>
      <w:bookmarkStart w:id="312" w:name="_Toc29129"/>
      <w:bookmarkStart w:id="313" w:name="_Toc9791"/>
      <w:bookmarkStart w:id="314" w:name="_Toc25279"/>
      <w:bookmarkStart w:id="315" w:name="_Toc23299"/>
      <w:bookmarkStart w:id="316" w:name="_Toc15889"/>
      <w:bookmarkStart w:id="317" w:name="_Toc5635"/>
      <w:bookmarkStart w:id="318" w:name="_Toc5397"/>
      <w:bookmarkStart w:id="319" w:name="_Toc13585"/>
      <w:bookmarkStart w:id="320" w:name="_Toc28339"/>
      <w:r>
        <w:rPr>
          <w:rFonts w:hint="eastAsia" w:ascii="仿宋" w:hAnsi="仿宋" w:eastAsia="仿宋" w:cs="仿宋"/>
          <w:b/>
          <w:bCs/>
          <w:color w:val="auto"/>
          <w:sz w:val="32"/>
          <w:szCs w:val="32"/>
          <w:highlight w:val="none"/>
        </w:rPr>
        <w:t xml:space="preserve">第四章 </w:t>
      </w:r>
      <w:bookmarkEnd w:id="306"/>
      <w:bookmarkEnd w:id="307"/>
      <w:bookmarkEnd w:id="308"/>
      <w:bookmarkEnd w:id="309"/>
      <w:bookmarkEnd w:id="310"/>
      <w:bookmarkEnd w:id="311"/>
      <w:bookmarkEnd w:id="312"/>
      <w:bookmarkStart w:id="321" w:name="_Toc19150"/>
      <w:bookmarkStart w:id="322" w:name="_Toc2145"/>
      <w:bookmarkStart w:id="323" w:name="_Toc13323"/>
      <w:bookmarkStart w:id="324" w:name="_Toc7513"/>
      <w:bookmarkStart w:id="325" w:name="_Toc3035"/>
      <w:r>
        <w:rPr>
          <w:rFonts w:hint="eastAsia" w:ascii="仿宋" w:hAnsi="仿宋" w:eastAsia="仿宋" w:cs="仿宋"/>
          <w:b/>
          <w:bCs/>
          <w:color w:val="auto"/>
          <w:sz w:val="32"/>
          <w:szCs w:val="32"/>
          <w:highlight w:val="none"/>
          <w:lang w:eastAsia="zh-CN"/>
        </w:rPr>
        <w:t>服务内容</w:t>
      </w:r>
      <w:bookmarkEnd w:id="313"/>
      <w:bookmarkEnd w:id="314"/>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p>
    <w:p>
      <w:pPr>
        <w:ind w:firstLine="560" w:firstLineChars="200"/>
        <w:rPr>
          <w:rFonts w:hint="eastAsia" w:ascii="仿宋" w:hAnsi="仿宋" w:eastAsia="仿宋" w:cs="仿宋"/>
          <w:b w:val="0"/>
          <w:bCs w:val="0"/>
          <w:color w:val="auto"/>
          <w:sz w:val="28"/>
          <w:szCs w:val="28"/>
          <w:highlight w:val="none"/>
        </w:rPr>
      </w:pPr>
      <w:bookmarkStart w:id="326" w:name="_Toc19761"/>
      <w:bookmarkStart w:id="327" w:name="_Toc8104"/>
      <w:bookmarkStart w:id="328" w:name="_Toc16023"/>
      <w:bookmarkStart w:id="329" w:name="_Toc21025"/>
      <w:r>
        <w:rPr>
          <w:rFonts w:hint="eastAsia" w:ascii="仿宋" w:hAnsi="仿宋" w:eastAsia="仿宋" w:cs="仿宋"/>
          <w:b w:val="0"/>
          <w:bCs w:val="0"/>
          <w:color w:val="auto"/>
          <w:sz w:val="28"/>
          <w:szCs w:val="28"/>
          <w:highlight w:val="none"/>
        </w:rPr>
        <w:t>1.项目地点：滇西应用技术大学傣医药学院。</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服务期限：合同履行期限自合同签订之日起三年，合同一年一签，实行考核制，如因乙方原因导致合同履行期间不满足学院年度考核要求，学院有权拒签下一年度合同。单个项目设计服务期限为接到学校委托之日至项目整体竣工验收合格之日止。</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服务范围及内容：主完成招标人委托的单项施工图设计，并完成设计全套成果资料的制作，施工图设计审查及组织专家论证并通过专家评审、配合施工图审图公司审查及调整，配合招标人报批报建、专家咨询、资料收集等相关工作，以及施工过程中的全过程设计服务及协调工作（具体以学校单项委托书内容为准）。</w:t>
      </w:r>
    </w:p>
    <w:p>
      <w:pPr>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4.特别说明：采购人所需设计的单个项目设计费用达到国家法律法规规定的必须招标金额或政府采购限额标准以上的，采购人将按照法定程序进行招标采购，此类设计项目不属于本次遴选范围。</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.质量要求：</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（1）符合《建筑工程设计文件编制深度规定》（建质函[2016]247号）和国家强制性标准条文中的各阶段设计深度要求及国家现行法律、法规、规范和省市相关规定。</w:t>
      </w:r>
    </w:p>
    <w:p>
      <w:pPr>
        <w:ind w:firstLine="560" w:firstLineChars="200"/>
        <w:rPr>
          <w:rFonts w:hint="eastAsia" w:ascii="仿宋" w:hAnsi="仿宋" w:eastAsia="仿宋" w:cs="仿宋"/>
          <w:b/>
          <w:bCs/>
          <w:color w:val="auto"/>
          <w:sz w:val="32"/>
          <w:szCs w:val="32"/>
          <w:highlight w:val="none"/>
        </w:rPr>
      </w:pPr>
      <w:r>
        <w:rPr>
          <w:rFonts w:hint="eastAsia" w:ascii="仿宋" w:hAnsi="仿宋" w:eastAsia="仿宋" w:cs="仿宋"/>
          <w:b w:val="0"/>
          <w:bCs w:val="0"/>
          <w:color w:val="auto"/>
          <w:sz w:val="28"/>
          <w:szCs w:val="28"/>
          <w:highlight w:val="none"/>
        </w:rPr>
        <w:t>（2）符合现行国家标准、规范和强制性条文并满足学校就项目设计提出的要求，同时确保成果资料完整、真实准确、清晰有据，设计满足施工图要求，通过各个阶段相关部门的审核，并对所提供的设计成果负终身质量责任。</w:t>
      </w:r>
      <w:r>
        <w:rPr>
          <w:rFonts w:hint="eastAsia" w:ascii="仿宋" w:hAnsi="仿宋" w:eastAsia="仿宋" w:cs="仿宋"/>
          <w:b/>
          <w:bCs/>
          <w:color w:val="auto"/>
          <w:sz w:val="32"/>
          <w:szCs w:val="32"/>
          <w:highlight w:val="none"/>
        </w:rPr>
        <w:br w:type="page"/>
      </w:r>
    </w:p>
    <w:p>
      <w:pPr>
        <w:wordWrap w:val="0"/>
        <w:jc w:val="center"/>
        <w:outlineLvl w:val="0"/>
        <w:rPr>
          <w:rFonts w:hint="eastAsia" w:ascii="仿宋" w:hAnsi="仿宋" w:eastAsia="仿宋" w:cs="仿宋"/>
          <w:color w:val="auto"/>
          <w:sz w:val="28"/>
          <w:highlight w:val="none"/>
        </w:rPr>
      </w:pPr>
      <w:bookmarkStart w:id="330" w:name="_Toc17909"/>
      <w:r>
        <w:rPr>
          <w:rFonts w:hint="eastAsia" w:ascii="仿宋" w:hAnsi="仿宋" w:eastAsia="仿宋" w:cs="仿宋"/>
          <w:b/>
          <w:bCs/>
          <w:color w:val="auto"/>
          <w:sz w:val="32"/>
          <w:szCs w:val="32"/>
          <w:highlight w:val="none"/>
        </w:rPr>
        <w:t xml:space="preserve">第五章 </w:t>
      </w:r>
      <w:r>
        <w:rPr>
          <w:rFonts w:hint="eastAsia" w:ascii="仿宋" w:hAnsi="仿宋" w:eastAsia="仿宋" w:cs="仿宋"/>
          <w:b/>
          <w:bCs/>
          <w:color w:val="auto"/>
          <w:sz w:val="32"/>
          <w:szCs w:val="32"/>
          <w:highlight w:val="none"/>
          <w:lang w:eastAsia="zh-CN"/>
        </w:rPr>
        <w:t>遴选申请文件</w:t>
      </w:r>
      <w:r>
        <w:rPr>
          <w:rFonts w:hint="eastAsia" w:ascii="仿宋" w:hAnsi="仿宋" w:eastAsia="仿宋" w:cs="仿宋"/>
          <w:b/>
          <w:bCs/>
          <w:color w:val="auto"/>
          <w:sz w:val="32"/>
          <w:szCs w:val="32"/>
          <w:highlight w:val="none"/>
        </w:rPr>
        <w:t>格式</w:t>
      </w:r>
      <w:bookmarkEnd w:id="321"/>
      <w:bookmarkEnd w:id="322"/>
      <w:bookmarkEnd w:id="323"/>
      <w:bookmarkEnd w:id="324"/>
      <w:bookmarkEnd w:id="325"/>
      <w:bookmarkEnd w:id="326"/>
      <w:bookmarkEnd w:id="327"/>
      <w:bookmarkEnd w:id="328"/>
      <w:bookmarkEnd w:id="329"/>
      <w:bookmarkEnd w:id="330"/>
    </w:p>
    <w:p>
      <w:pPr>
        <w:wordWrap w:val="0"/>
        <w:rPr>
          <w:rFonts w:hint="eastAsia" w:ascii="仿宋" w:hAnsi="仿宋" w:eastAsia="仿宋" w:cs="仿宋"/>
          <w:color w:val="auto"/>
          <w:sz w:val="28"/>
          <w:highlight w:val="none"/>
        </w:rPr>
      </w:pPr>
    </w:p>
    <w:p>
      <w:pPr>
        <w:wordWrap w:val="0"/>
        <w:jc w:val="center"/>
        <w:rPr>
          <w:rFonts w:hint="eastAsia" w:ascii="仿宋" w:hAnsi="仿宋" w:eastAsia="仿宋" w:cs="仿宋"/>
          <w:color w:val="auto"/>
          <w:sz w:val="28"/>
          <w:szCs w:val="28"/>
          <w:highlight w:val="none"/>
        </w:rPr>
      </w:pPr>
      <w:r>
        <w:rPr>
          <w:rFonts w:hint="eastAsia" w:ascii="仿宋" w:hAnsi="仿宋" w:eastAsia="仿宋" w:cs="仿宋"/>
          <w:color w:val="auto"/>
          <w:sz w:val="32"/>
          <w:szCs w:val="32"/>
          <w:highlight w:val="none"/>
          <w:u w:val="single"/>
        </w:rPr>
        <w:t>（项目名称）</w:t>
      </w:r>
    </w:p>
    <w:p>
      <w:pPr>
        <w:wordWrap w:val="0"/>
        <w:rPr>
          <w:rFonts w:hint="eastAsia" w:ascii="仿宋" w:hAnsi="仿宋" w:eastAsia="仿宋" w:cs="仿宋"/>
          <w:b/>
          <w:color w:val="auto"/>
          <w:sz w:val="28"/>
          <w:szCs w:val="28"/>
          <w:highlight w:val="none"/>
        </w:rPr>
      </w:pPr>
    </w:p>
    <w:p>
      <w:pPr>
        <w:pStyle w:val="12"/>
        <w:wordWrap w:val="0"/>
        <w:rPr>
          <w:rFonts w:hint="eastAsia" w:ascii="仿宋" w:hAnsi="仿宋" w:eastAsia="仿宋" w:cs="仿宋"/>
          <w:b/>
          <w:color w:val="auto"/>
          <w:sz w:val="28"/>
          <w:szCs w:val="28"/>
          <w:highlight w:val="none"/>
        </w:rPr>
      </w:pPr>
    </w:p>
    <w:p>
      <w:pPr>
        <w:wordWrap w:val="0"/>
        <w:rPr>
          <w:rFonts w:hint="eastAsia" w:ascii="仿宋" w:hAnsi="仿宋" w:eastAsia="仿宋" w:cs="仿宋"/>
          <w:color w:val="auto"/>
          <w:highlight w:val="none"/>
        </w:rPr>
      </w:pPr>
    </w:p>
    <w:p>
      <w:pPr>
        <w:wordWrap w:val="0"/>
        <w:jc w:val="center"/>
        <w:rPr>
          <w:rFonts w:hint="eastAsia" w:ascii="仿宋" w:hAnsi="仿宋" w:eastAsia="仿宋" w:cs="仿宋"/>
          <w:b/>
          <w:color w:val="auto"/>
          <w:sz w:val="24"/>
          <w:highlight w:val="none"/>
        </w:rPr>
      </w:pPr>
    </w:p>
    <w:p>
      <w:pPr>
        <w:wordWrap w:val="0"/>
        <w:rPr>
          <w:rFonts w:hint="eastAsia" w:ascii="仿宋" w:hAnsi="仿宋" w:eastAsia="仿宋" w:cs="仿宋"/>
          <w:b/>
          <w:color w:val="auto"/>
          <w:highlight w:val="none"/>
        </w:rPr>
      </w:pPr>
    </w:p>
    <w:p>
      <w:pPr>
        <w:wordWrap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120"/>
          <w:szCs w:val="120"/>
          <w:highlight w:val="none"/>
        </w:rPr>
        <w:t>遴选申请文件</w:t>
      </w:r>
    </w:p>
    <w:p>
      <w:pPr>
        <w:tabs>
          <w:tab w:val="left" w:pos="2310"/>
        </w:tabs>
        <w:wordWrap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 YNZZBN202406-44</w:t>
      </w:r>
    </w:p>
    <w:p>
      <w:pPr>
        <w:wordWrap w:val="0"/>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p>
    <w:p>
      <w:pPr>
        <w:wordWrap w:val="0"/>
        <w:spacing w:line="360" w:lineRule="auto"/>
        <w:ind w:firstLine="560" w:firstLineChars="200"/>
        <w:rPr>
          <w:rFonts w:hint="eastAsia" w:ascii="仿宋" w:hAnsi="仿宋" w:eastAsia="仿宋" w:cs="仿宋"/>
          <w:color w:val="auto"/>
          <w:sz w:val="28"/>
          <w:szCs w:val="28"/>
          <w:highlight w:val="none"/>
        </w:rPr>
      </w:pPr>
      <w:bookmarkStart w:id="331" w:name="_Toc420767697"/>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spacing w:before="20" w:after="120"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31"/>
      <w:bookmarkStart w:id="332" w:name="_Toc420767698"/>
      <w:r>
        <w:rPr>
          <w:rFonts w:hint="eastAsia" w:ascii="仿宋" w:hAnsi="仿宋" w:eastAsia="仿宋" w:cs="仿宋"/>
          <w:color w:val="auto"/>
          <w:sz w:val="40"/>
          <w:szCs w:val="48"/>
          <w:highlight w:val="none"/>
        </w:rPr>
        <w:t>目  录</w:t>
      </w:r>
    </w:p>
    <w:bookmarkEnd w:id="332"/>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eastAsia="zh-CN"/>
        </w:rPr>
        <w:t>遴选报价</w:t>
      </w:r>
      <w:r>
        <w:rPr>
          <w:rFonts w:hint="eastAsia" w:ascii="仿宋" w:hAnsi="仿宋" w:eastAsia="仿宋" w:cs="仿宋"/>
          <w:color w:val="auto"/>
          <w:sz w:val="28"/>
          <w:szCs w:val="28"/>
          <w:highlight w:val="none"/>
        </w:rPr>
        <w:t>一览表</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、法定代表人身份证明书及法定代表人授权委托书</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w:t>
      </w:r>
    </w:p>
    <w:p>
      <w:pPr>
        <w:wordWrap w:val="0"/>
        <w:spacing w:line="640" w:lineRule="exact"/>
        <w:ind w:firstLine="561"/>
        <w:rPr>
          <w:rFonts w:hint="eastAsia" w:ascii="仿宋" w:hAnsi="仿宋" w:eastAsia="仿宋" w:cs="仿宋"/>
          <w:b w:val="0"/>
          <w:bCs w:val="0"/>
          <w:color w:val="auto"/>
          <w:highlight w:val="none"/>
          <w:lang w:eastAsia="zh-CN"/>
        </w:rPr>
      </w:pPr>
      <w:r>
        <w:rPr>
          <w:rFonts w:hint="eastAsia" w:ascii="仿宋" w:hAnsi="仿宋" w:eastAsia="仿宋" w:cs="仿宋"/>
          <w:b w:val="0"/>
          <w:bCs w:val="0"/>
          <w:color w:val="auto"/>
          <w:sz w:val="28"/>
          <w:szCs w:val="28"/>
          <w:highlight w:val="none"/>
          <w:lang w:eastAsia="zh-CN"/>
        </w:rPr>
        <w:t>五、本项目拟投入人员表</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、设计负责人简历表</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七、供应商</w:t>
      </w:r>
      <w:r>
        <w:rPr>
          <w:rFonts w:hint="eastAsia" w:ascii="仿宋" w:hAnsi="仿宋" w:eastAsia="仿宋" w:cs="仿宋"/>
          <w:color w:val="auto"/>
          <w:sz w:val="28"/>
          <w:szCs w:val="28"/>
          <w:highlight w:val="none"/>
        </w:rPr>
        <w:t>相关资格证件及相关证明材料</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、声明书（承诺书）</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项目实施</w:t>
      </w:r>
      <w:r>
        <w:rPr>
          <w:rFonts w:hint="eastAsia" w:ascii="仿宋" w:hAnsi="仿宋" w:eastAsia="仿宋" w:cs="仿宋"/>
          <w:color w:val="auto"/>
          <w:sz w:val="28"/>
          <w:szCs w:val="28"/>
          <w:highlight w:val="none"/>
        </w:rPr>
        <w:t>方案</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十</w:t>
      </w:r>
      <w:r>
        <w:rPr>
          <w:rFonts w:hint="eastAsia" w:ascii="仿宋" w:hAnsi="仿宋" w:eastAsia="仿宋" w:cs="仿宋"/>
          <w:color w:val="auto"/>
          <w:sz w:val="28"/>
          <w:szCs w:val="28"/>
          <w:highlight w:val="none"/>
        </w:rPr>
        <w:t>、类似项目业绩情况表</w:t>
      </w:r>
    </w:p>
    <w:p>
      <w:pPr>
        <w:wordWrap w:val="0"/>
        <w:spacing w:line="640" w:lineRule="exact"/>
        <w:ind w:firstLine="56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认为应该提交的其他资料</w:t>
      </w:r>
    </w:p>
    <w:p>
      <w:pPr>
        <w:wordWrap w:val="0"/>
        <w:spacing w:line="640" w:lineRule="exact"/>
        <w:ind w:firstLine="561"/>
        <w:rPr>
          <w:rFonts w:hint="eastAsia" w:ascii="仿宋" w:hAnsi="仿宋" w:eastAsia="仿宋" w:cs="仿宋"/>
          <w:color w:val="auto"/>
          <w:sz w:val="28"/>
          <w:szCs w:val="28"/>
          <w:highlight w:val="none"/>
        </w:rPr>
      </w:pPr>
    </w:p>
    <w:p>
      <w:pPr>
        <w:spacing w:line="4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w:t>
      </w: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可参照以上内容编制目录，也可自行编制目录。</w:t>
      </w:r>
    </w:p>
    <w:p>
      <w:pPr>
        <w:wordWrap w:val="0"/>
        <w:spacing w:line="520" w:lineRule="exact"/>
        <w:jc w:val="left"/>
        <w:rPr>
          <w:rFonts w:hint="eastAsia" w:ascii="仿宋" w:hAnsi="仿宋" w:eastAsia="仿宋" w:cs="仿宋"/>
          <w:color w:val="auto"/>
          <w:sz w:val="28"/>
          <w:szCs w:val="28"/>
          <w:highlight w:val="none"/>
        </w:rPr>
      </w:pPr>
    </w:p>
    <w:p>
      <w:pPr>
        <w:wordWrap w:val="0"/>
        <w:spacing w:line="360" w:lineRule="auto"/>
        <w:jc w:val="center"/>
        <w:rPr>
          <w:rFonts w:hint="eastAsia" w:ascii="仿宋" w:hAnsi="仿宋" w:eastAsia="仿宋" w:cs="仿宋"/>
          <w:b/>
          <w:color w:val="auto"/>
          <w:sz w:val="28"/>
          <w:szCs w:val="28"/>
          <w:highlight w:val="none"/>
        </w:rPr>
      </w:pPr>
    </w:p>
    <w:p>
      <w:pPr>
        <w:pStyle w:val="4"/>
        <w:wordWrap w:val="0"/>
        <w:spacing w:before="20" w:after="20" w:line="360" w:lineRule="auto"/>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bookmarkStart w:id="333" w:name="_Toc28545"/>
      <w:bookmarkStart w:id="334" w:name="_Toc24607"/>
      <w:bookmarkStart w:id="335" w:name="_Toc22449"/>
      <w:bookmarkStart w:id="336" w:name="_Toc21822"/>
      <w:bookmarkStart w:id="337" w:name="_Toc19342"/>
      <w:bookmarkStart w:id="338" w:name="_Toc30444"/>
      <w:r>
        <w:rPr>
          <w:rFonts w:hint="eastAsia" w:ascii="仿宋" w:hAnsi="仿宋" w:eastAsia="仿宋" w:cs="仿宋"/>
          <w:color w:val="auto"/>
          <w:sz w:val="28"/>
          <w:highlight w:val="none"/>
        </w:rPr>
        <w:t>一、投标函</w:t>
      </w:r>
      <w:bookmarkEnd w:id="333"/>
      <w:bookmarkEnd w:id="334"/>
      <w:bookmarkEnd w:id="335"/>
      <w:bookmarkEnd w:id="336"/>
      <w:bookmarkEnd w:id="337"/>
      <w:bookmarkEnd w:id="338"/>
    </w:p>
    <w:p>
      <w:pPr>
        <w:wordWrap w:val="0"/>
        <w:spacing w:after="120" w:afterLines="5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 xml:space="preserve">                       </w:t>
      </w:r>
    </w:p>
    <w:p>
      <w:pPr>
        <w:wordWrap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的全部内容，按合同约定实施和完成本项目。</w:t>
      </w:r>
    </w:p>
    <w:p>
      <w:pPr>
        <w:wordWrap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2..如我方中</w:t>
      </w:r>
      <w:r>
        <w:rPr>
          <w:rFonts w:hint="eastAsia" w:ascii="仿宋" w:hAnsi="仿宋" w:eastAsia="仿宋" w:cs="仿宋"/>
          <w:color w:val="auto"/>
          <w:sz w:val="28"/>
          <w:szCs w:val="28"/>
          <w:highlight w:val="none"/>
          <w:lang w:eastAsia="zh-CN"/>
        </w:rPr>
        <w:t>选</w:t>
      </w:r>
      <w:r>
        <w:rPr>
          <w:rFonts w:hint="eastAsia" w:ascii="仿宋" w:hAnsi="仿宋" w:eastAsia="仿宋" w:cs="仿宋"/>
          <w:color w:val="auto"/>
          <w:sz w:val="28"/>
          <w:szCs w:val="28"/>
          <w:highlight w:val="none"/>
        </w:rPr>
        <w:t>，承诺如下：</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 我方在</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内严格遵守本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的各项承诺。在此期限届满之前，本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始终将对我方具有约束力，并随时接受中标。</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在采购合同正式签署生效之前，本承诺书连同你方的</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、中标通知书等将构成我们双方之间共同遵守的文件，对双方具有约束力。</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 我方保证按照</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要求提交履约保证金。</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.4 随同本</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，我方根据</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的要求提交投标保证金。如果我方在</w:t>
      </w:r>
      <w:r>
        <w:rPr>
          <w:rFonts w:hint="eastAsia" w:ascii="仿宋" w:hAnsi="仿宋" w:eastAsia="仿宋" w:cs="仿宋"/>
          <w:color w:val="auto"/>
          <w:sz w:val="28"/>
          <w:szCs w:val="28"/>
          <w:highlight w:val="none"/>
          <w:lang w:eastAsia="zh-CN"/>
        </w:rPr>
        <w:t>遴选有效期</w:t>
      </w:r>
      <w:r>
        <w:rPr>
          <w:rFonts w:hint="eastAsia" w:ascii="仿宋" w:hAnsi="仿宋" w:eastAsia="仿宋" w:cs="仿宋"/>
          <w:color w:val="auto"/>
          <w:sz w:val="28"/>
          <w:szCs w:val="28"/>
          <w:highlight w:val="none"/>
        </w:rPr>
        <w:t>内撤回</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，或拒绝签订合同，你方有权没收投标保证金，另选中</w:t>
      </w:r>
      <w:r>
        <w:rPr>
          <w:rFonts w:hint="eastAsia" w:ascii="仿宋" w:hAnsi="仿宋" w:eastAsia="仿宋" w:cs="仿宋"/>
          <w:color w:val="auto"/>
          <w:sz w:val="28"/>
          <w:szCs w:val="28"/>
          <w:highlight w:val="none"/>
          <w:lang w:eastAsia="zh-CN"/>
        </w:rPr>
        <w:t>选</w:t>
      </w:r>
      <w:r>
        <w:rPr>
          <w:rFonts w:hint="eastAsia" w:ascii="仿宋" w:hAnsi="仿宋" w:eastAsia="仿宋" w:cs="仿宋"/>
          <w:color w:val="auto"/>
          <w:sz w:val="28"/>
          <w:szCs w:val="28"/>
          <w:highlight w:val="none"/>
        </w:rPr>
        <w:t>单位。</w:t>
      </w:r>
    </w:p>
    <w:p>
      <w:pPr>
        <w:pStyle w:val="12"/>
        <w:wordWrap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.5 我方同意提供</w:t>
      </w:r>
      <w:r>
        <w:rPr>
          <w:rFonts w:hint="eastAsia" w:ascii="仿宋" w:hAnsi="仿宋" w:eastAsia="仿宋" w:cs="仿宋"/>
          <w:color w:val="auto"/>
          <w:kern w:val="0"/>
          <w:sz w:val="30"/>
          <w:szCs w:val="30"/>
          <w:highlight w:val="none"/>
          <w:lang w:eastAsia="zh-CN"/>
        </w:rPr>
        <w:t>采购代理机构</w:t>
      </w:r>
      <w:r>
        <w:rPr>
          <w:rFonts w:hint="eastAsia" w:ascii="仿宋" w:hAnsi="仿宋" w:eastAsia="仿宋" w:cs="仿宋"/>
          <w:color w:val="auto"/>
          <w:sz w:val="28"/>
          <w:szCs w:val="28"/>
          <w:highlight w:val="none"/>
        </w:rPr>
        <w:t>要求的有关投标的其他资料并承诺向你方提供所有与投标有关的真实有效的数据、情况和技术资料。你方授权代表可通过</w:t>
      </w:r>
      <w:r>
        <w:rPr>
          <w:rFonts w:hint="eastAsia" w:ascii="仿宋" w:hAnsi="仿宋" w:eastAsia="仿宋" w:cs="仿宋"/>
          <w:color w:val="auto"/>
          <w:sz w:val="28"/>
          <w:szCs w:val="28"/>
          <w:highlight w:val="none"/>
          <w:u w:val="single"/>
        </w:rPr>
        <w:t xml:space="preserve">   （联系人及联系方式）   </w:t>
      </w:r>
      <w:r>
        <w:rPr>
          <w:rFonts w:hint="eastAsia" w:ascii="仿宋" w:hAnsi="仿宋" w:eastAsia="仿宋" w:cs="仿宋"/>
          <w:color w:val="auto"/>
          <w:sz w:val="28"/>
          <w:szCs w:val="28"/>
          <w:highlight w:val="none"/>
        </w:rPr>
        <w:t>得到进一步的资料。</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.6 我方愿意支付本项目的代理服务费及评审费。</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（其他补充说明）。</w:t>
      </w:r>
    </w:p>
    <w:p>
      <w:pPr>
        <w:pStyle w:val="12"/>
        <w:wordWrap w:val="0"/>
        <w:rPr>
          <w:rFonts w:hint="eastAsia" w:ascii="仿宋" w:hAnsi="仿宋" w:eastAsia="仿宋" w:cs="仿宋"/>
          <w:color w:val="auto"/>
          <w:highlight w:val="none"/>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4"/>
        <w:wordWrap w:val="0"/>
        <w:spacing w:before="60" w:after="60" w:line="360" w:lineRule="auto"/>
        <w:jc w:val="center"/>
        <w:rPr>
          <w:rFonts w:hint="eastAsia" w:ascii="仿宋" w:hAnsi="仿宋" w:eastAsia="仿宋" w:cs="仿宋"/>
          <w:color w:val="auto"/>
          <w:sz w:val="24"/>
          <w:highlight w:val="none"/>
        </w:rPr>
      </w:pPr>
      <w:bookmarkStart w:id="339" w:name="_Hlt106081191"/>
      <w:bookmarkEnd w:id="339"/>
      <w:bookmarkStart w:id="340" w:name="_Hlt106010002"/>
      <w:bookmarkEnd w:id="340"/>
      <w:bookmarkStart w:id="341" w:name="_Toc420767699"/>
      <w:r>
        <w:rPr>
          <w:rFonts w:hint="eastAsia" w:ascii="仿宋" w:hAnsi="仿宋" w:eastAsia="仿宋" w:cs="仿宋"/>
          <w:b w:val="0"/>
          <w:bCs w:val="0"/>
          <w:color w:val="auto"/>
          <w:sz w:val="28"/>
          <w:szCs w:val="28"/>
          <w:highlight w:val="none"/>
        </w:rPr>
        <w:br w:type="page"/>
      </w:r>
      <w:bookmarkStart w:id="342" w:name="_Toc16975"/>
      <w:bookmarkStart w:id="343" w:name="_Toc21744"/>
      <w:bookmarkStart w:id="344" w:name="_Toc15300"/>
      <w:bookmarkStart w:id="345" w:name="_Toc15439"/>
      <w:bookmarkStart w:id="346" w:name="_Toc8404"/>
      <w:bookmarkStart w:id="347" w:name="_Toc3265"/>
      <w:r>
        <w:rPr>
          <w:rFonts w:hint="eastAsia" w:ascii="仿宋" w:hAnsi="仿宋" w:eastAsia="仿宋" w:cs="仿宋"/>
          <w:color w:val="auto"/>
          <w:sz w:val="28"/>
          <w:szCs w:val="24"/>
          <w:highlight w:val="none"/>
        </w:rPr>
        <w:t>二、</w:t>
      </w:r>
      <w:bookmarkEnd w:id="341"/>
      <w:r>
        <w:rPr>
          <w:rFonts w:hint="eastAsia" w:ascii="仿宋" w:hAnsi="仿宋" w:eastAsia="仿宋" w:cs="仿宋"/>
          <w:color w:val="auto"/>
          <w:sz w:val="28"/>
          <w:szCs w:val="24"/>
          <w:highlight w:val="none"/>
          <w:lang w:eastAsia="zh-CN"/>
        </w:rPr>
        <w:t>遴选报价</w:t>
      </w:r>
      <w:r>
        <w:rPr>
          <w:rFonts w:hint="eastAsia" w:ascii="仿宋" w:hAnsi="仿宋" w:eastAsia="仿宋" w:cs="仿宋"/>
          <w:color w:val="auto"/>
          <w:sz w:val="28"/>
          <w:szCs w:val="24"/>
          <w:highlight w:val="none"/>
        </w:rPr>
        <w:t>一览表</w:t>
      </w:r>
      <w:bookmarkEnd w:id="342"/>
      <w:bookmarkEnd w:id="343"/>
      <w:bookmarkEnd w:id="344"/>
      <w:bookmarkEnd w:id="345"/>
      <w:bookmarkEnd w:id="346"/>
      <w:bookmarkEnd w:id="347"/>
    </w:p>
    <w:tbl>
      <w:tblPr>
        <w:tblStyle w:val="29"/>
        <w:tblW w:w="9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345"/>
        <w:gridCol w:w="7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25" w:hRule="atLeast"/>
          <w:jc w:val="center"/>
        </w:trPr>
        <w:tc>
          <w:tcPr>
            <w:tcW w:w="2345" w:type="dxa"/>
            <w:tcBorders>
              <w:top w:val="single" w:color="000000" w:sz="6" w:space="0"/>
              <w:left w:val="single" w:color="000000" w:sz="6" w:space="0"/>
              <w:right w:val="single" w:color="auto" w:sz="4" w:space="0"/>
            </w:tcBorders>
            <w:vAlign w:val="center"/>
          </w:tcPr>
          <w:p>
            <w:pPr>
              <w:wordWrap w:val="0"/>
              <w:spacing w:line="320" w:lineRule="exact"/>
              <w:jc w:val="center"/>
              <w:rPr>
                <w:rFonts w:hint="eastAsia" w:ascii="仿宋" w:hAnsi="仿宋" w:eastAsia="仿宋" w:cs="仿宋"/>
                <w:color w:val="auto"/>
                <w:spacing w:val="-2"/>
                <w:sz w:val="28"/>
                <w:szCs w:val="28"/>
                <w:highlight w:val="none"/>
                <w:lang w:eastAsia="zh-CN"/>
              </w:rPr>
            </w:pPr>
            <w:r>
              <w:rPr>
                <w:rFonts w:hint="eastAsia" w:ascii="仿宋" w:hAnsi="仿宋" w:eastAsia="仿宋" w:cs="仿宋"/>
                <w:color w:val="auto"/>
                <w:spacing w:val="-2"/>
                <w:sz w:val="28"/>
                <w:szCs w:val="28"/>
                <w:highlight w:val="none"/>
                <w:lang w:eastAsia="zh-CN"/>
              </w:rPr>
              <w:t>遴选报价</w:t>
            </w:r>
          </w:p>
        </w:tc>
        <w:tc>
          <w:tcPr>
            <w:tcW w:w="7095" w:type="dxa"/>
            <w:tcBorders>
              <w:top w:val="single" w:color="auto" w:sz="4" w:space="0"/>
              <w:left w:val="single" w:color="auto" w:sz="4" w:space="0"/>
              <w:right w:val="single" w:color="000000" w:sz="6" w:space="0"/>
            </w:tcBorders>
            <w:vAlign w:val="center"/>
          </w:tcPr>
          <w:p>
            <w:pPr>
              <w:wordWrap w:val="0"/>
              <w:spacing w:line="320" w:lineRule="exact"/>
              <w:jc w:val="center"/>
              <w:rPr>
                <w:rFonts w:hint="eastAsia" w:ascii="仿宋" w:hAnsi="仿宋" w:eastAsia="仿宋" w:cs="仿宋"/>
                <w:color w:val="auto"/>
                <w:spacing w:val="-2"/>
                <w:sz w:val="28"/>
                <w:szCs w:val="28"/>
                <w:highlight w:val="none"/>
              </w:rPr>
            </w:pPr>
            <w:r>
              <w:rPr>
                <w:rFonts w:hint="eastAsia" w:ascii="仿宋" w:hAnsi="仿宋" w:eastAsia="仿宋" w:cs="仿宋"/>
                <w:color w:val="auto"/>
                <w:spacing w:val="-2"/>
                <w:sz w:val="28"/>
                <w:szCs w:val="28"/>
                <w:highlight w:val="none"/>
              </w:rPr>
              <w:t>下浮率</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16"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w:t>
            </w:r>
            <w:r>
              <w:rPr>
                <w:rFonts w:hint="eastAsia" w:ascii="仿宋" w:hAnsi="仿宋" w:eastAsia="仿宋" w:cs="仿宋"/>
                <w:color w:val="auto"/>
                <w:sz w:val="24"/>
                <w:highlight w:val="none"/>
                <w:lang w:eastAsia="zh-CN"/>
              </w:rPr>
              <w:t>服务期</w:t>
            </w:r>
            <w:r>
              <w:rPr>
                <w:rFonts w:hint="eastAsia" w:ascii="仿宋" w:hAnsi="仿宋" w:eastAsia="仿宋" w:cs="仿宋"/>
                <w:color w:val="auto"/>
                <w:sz w:val="24"/>
                <w:highlight w:val="none"/>
              </w:rPr>
              <w:t>）承诺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5"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5"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设计负责人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5" w:hRule="atLeast"/>
          <w:jc w:val="center"/>
        </w:trPr>
        <w:tc>
          <w:tcPr>
            <w:tcW w:w="2345" w:type="dxa"/>
            <w:tcBorders>
              <w:top w:val="single" w:color="000000" w:sz="6" w:space="0"/>
              <w:left w:val="single" w:color="000000" w:sz="6" w:space="0"/>
              <w:bottom w:val="single" w:color="auto" w:sz="4" w:space="0"/>
              <w:right w:val="single" w:color="auto" w:sz="4" w:space="0"/>
            </w:tcBorders>
            <w:vAlign w:val="center"/>
          </w:tcPr>
          <w:p>
            <w:pPr>
              <w:wordWrap w:val="0"/>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承诺</w:t>
            </w:r>
          </w:p>
        </w:tc>
        <w:tc>
          <w:tcPr>
            <w:tcW w:w="7095" w:type="dxa"/>
            <w:tcBorders>
              <w:top w:val="single" w:color="auto" w:sz="4" w:space="0"/>
              <w:left w:val="single" w:color="auto" w:sz="4" w:space="0"/>
              <w:bottom w:val="single" w:color="auto" w:sz="4" w:space="0"/>
              <w:right w:val="single" w:color="000000" w:sz="6" w:space="0"/>
            </w:tcBorders>
            <w:vAlign w:val="center"/>
          </w:tcPr>
          <w:p>
            <w:pPr>
              <w:wordWrap w:val="0"/>
              <w:spacing w:before="120" w:line="380" w:lineRule="exact"/>
              <w:jc w:val="lef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914" w:hRule="atLeast"/>
          <w:jc w:val="center"/>
        </w:trPr>
        <w:tc>
          <w:tcPr>
            <w:tcW w:w="9440" w:type="dxa"/>
            <w:gridSpan w:val="2"/>
            <w:tcBorders>
              <w:top w:val="single" w:color="000000" w:sz="6" w:space="0"/>
              <w:left w:val="single" w:color="000000" w:sz="6" w:space="0"/>
              <w:bottom w:val="single" w:color="auto" w:sz="4" w:space="0"/>
              <w:right w:val="single" w:color="000000" w:sz="6" w:space="0"/>
            </w:tcBorders>
            <w:vAlign w:val="center"/>
          </w:tcPr>
          <w:p>
            <w:pPr>
              <w:wordWrap w:val="0"/>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（盖单位公章）</w:t>
            </w:r>
          </w:p>
          <w:p>
            <w:pPr>
              <w:wordWrap w:val="0"/>
              <w:spacing w:line="320" w:lineRule="exact"/>
              <w:rPr>
                <w:rFonts w:hint="eastAsia" w:ascii="仿宋" w:hAnsi="仿宋" w:eastAsia="仿宋" w:cs="仿宋"/>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470" w:hRule="atLeast"/>
          <w:jc w:val="center"/>
        </w:trPr>
        <w:tc>
          <w:tcPr>
            <w:tcW w:w="9440" w:type="dxa"/>
            <w:gridSpan w:val="2"/>
            <w:tcBorders>
              <w:top w:val="single" w:color="auto" w:sz="4" w:space="0"/>
              <w:left w:val="single" w:color="000000" w:sz="6" w:space="0"/>
              <w:bottom w:val="single" w:color="000000" w:sz="6" w:space="0"/>
              <w:right w:val="single" w:color="000000" w:sz="6" w:space="0"/>
            </w:tcBorders>
          </w:tcPr>
          <w:p>
            <w:pPr>
              <w:wordWrap w:val="0"/>
              <w:spacing w:line="320" w:lineRule="exact"/>
              <w:rPr>
                <w:rFonts w:hint="eastAsia" w:ascii="仿宋" w:hAnsi="仿宋" w:eastAsia="仿宋" w:cs="仿宋"/>
                <w:color w:val="auto"/>
                <w:sz w:val="24"/>
                <w:highlight w:val="none"/>
              </w:rPr>
            </w:pPr>
          </w:p>
          <w:p>
            <w:pPr>
              <w:wordWrap w:val="0"/>
              <w:spacing w:line="320" w:lineRule="exact"/>
              <w:rPr>
                <w:rFonts w:hint="eastAsia" w:ascii="仿宋" w:hAnsi="仿宋" w:eastAsia="仿宋" w:cs="仿宋"/>
                <w:color w:val="auto"/>
                <w:sz w:val="24"/>
                <w:highlight w:val="none"/>
              </w:rPr>
            </w:pPr>
          </w:p>
          <w:p>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w:t>
            </w:r>
          </w:p>
          <w:p>
            <w:pPr>
              <w:wordWrap w:val="0"/>
              <w:spacing w:line="320" w:lineRule="exact"/>
              <w:jc w:val="right"/>
              <w:rPr>
                <w:rFonts w:hint="eastAsia" w:ascii="仿宋" w:hAnsi="仿宋" w:eastAsia="仿宋" w:cs="仿宋"/>
                <w:color w:val="auto"/>
                <w:sz w:val="24"/>
                <w:highlight w:val="none"/>
              </w:rPr>
            </w:pPr>
          </w:p>
          <w:p>
            <w:pPr>
              <w:wordWrap w:val="0"/>
              <w:spacing w:line="320" w:lineRule="exact"/>
              <w:ind w:right="600"/>
              <w:rPr>
                <w:rFonts w:hint="eastAsia" w:ascii="仿宋" w:hAnsi="仿宋" w:eastAsia="仿宋" w:cs="仿宋"/>
                <w:color w:val="auto"/>
                <w:sz w:val="24"/>
                <w:highlight w:val="none"/>
              </w:rPr>
            </w:pPr>
          </w:p>
          <w:p>
            <w:pPr>
              <w:wordWrap w:val="0"/>
              <w:spacing w:line="32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tc>
      </w:tr>
    </w:tbl>
    <w:p>
      <w:pPr>
        <w:wordWrap w:val="0"/>
        <w:spacing w:line="500" w:lineRule="exact"/>
        <w:rPr>
          <w:rFonts w:hint="eastAsia" w:ascii="仿宋" w:hAnsi="仿宋" w:eastAsia="仿宋" w:cs="仿宋"/>
          <w:b/>
          <w:color w:val="auto"/>
          <w:sz w:val="28"/>
          <w:szCs w:val="28"/>
          <w:highlight w:val="none"/>
        </w:rPr>
      </w:pPr>
      <w:bookmarkStart w:id="348" w:name="_Toc420767701"/>
    </w:p>
    <w:p>
      <w:pPr>
        <w:spacing w:line="50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注：</w:t>
      </w:r>
    </w:p>
    <w:p>
      <w:pPr>
        <w:spacing w:line="50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eastAsia="zh-CN"/>
        </w:rPr>
        <w:t>遴选报价</w:t>
      </w:r>
      <w:r>
        <w:rPr>
          <w:rFonts w:hint="eastAsia" w:ascii="仿宋" w:hAnsi="仿宋" w:eastAsia="仿宋" w:cs="仿宋"/>
          <w:b/>
          <w:color w:val="auto"/>
          <w:kern w:val="0"/>
          <w:sz w:val="24"/>
          <w:szCs w:val="24"/>
          <w:highlight w:val="none"/>
        </w:rPr>
        <w:t>：报下浮率。设计费设计服务费用按《工程勘察设计收费标准》计算</w:t>
      </w:r>
    </w:p>
    <w:p>
      <w:pPr>
        <w:spacing w:line="500" w:lineRule="exact"/>
        <w:rPr>
          <w:rFonts w:hint="eastAsia" w:ascii="仿宋" w:hAnsi="仿宋" w:eastAsia="仿宋" w:cs="仿宋"/>
          <w:b/>
          <w:color w:val="auto"/>
          <w:sz w:val="28"/>
          <w:szCs w:val="28"/>
          <w:highlight w:val="none"/>
          <w:lang w:eastAsia="zh-CN"/>
        </w:rPr>
        <w:sectPr>
          <w:headerReference r:id="rId7" w:type="default"/>
          <w:footerReference r:id="rId8" w:type="default"/>
          <w:pgSz w:w="11906" w:h="16838"/>
          <w:pgMar w:top="1417" w:right="1417" w:bottom="1417" w:left="1417" w:header="850" w:footer="992" w:gutter="0"/>
          <w:pgNumType w:fmt="decimal"/>
          <w:cols w:space="720" w:num="1"/>
          <w:docGrid w:type="lines" w:linePitch="322" w:charSpace="0"/>
        </w:sectPr>
      </w:pPr>
      <w:r>
        <w:rPr>
          <w:rFonts w:hint="eastAsia" w:ascii="仿宋" w:hAnsi="仿宋" w:eastAsia="仿宋" w:cs="仿宋"/>
          <w:b/>
          <w:color w:val="auto"/>
          <w:kern w:val="0"/>
          <w:sz w:val="24"/>
          <w:szCs w:val="24"/>
          <w:highlight w:val="none"/>
        </w:rPr>
        <w:t>(2)此表中的</w:t>
      </w:r>
      <w:r>
        <w:rPr>
          <w:rFonts w:hint="eastAsia" w:ascii="仿宋" w:hAnsi="仿宋" w:eastAsia="仿宋" w:cs="仿宋"/>
          <w:b/>
          <w:color w:val="auto"/>
          <w:kern w:val="0"/>
          <w:sz w:val="24"/>
          <w:szCs w:val="24"/>
          <w:highlight w:val="none"/>
          <w:lang w:eastAsia="zh-CN"/>
        </w:rPr>
        <w:t>遴选报价</w:t>
      </w:r>
      <w:r>
        <w:rPr>
          <w:rFonts w:hint="eastAsia" w:ascii="仿宋" w:hAnsi="仿宋" w:eastAsia="仿宋" w:cs="仿宋"/>
          <w:b/>
          <w:color w:val="auto"/>
          <w:kern w:val="0"/>
          <w:sz w:val="24"/>
          <w:szCs w:val="24"/>
          <w:highlight w:val="none"/>
        </w:rPr>
        <w:t>(含所有费用)即为最终报价，不允许另有折扣说明。</w:t>
      </w:r>
      <w:r>
        <w:rPr>
          <w:rFonts w:hint="eastAsia" w:ascii="仿宋" w:hAnsi="仿宋" w:eastAsia="仿宋" w:cs="仿宋"/>
          <w:b/>
          <w:color w:val="auto"/>
          <w:kern w:val="0"/>
          <w:sz w:val="28"/>
          <w:szCs w:val="28"/>
          <w:highlight w:val="none"/>
        </w:rPr>
        <w:br w:type="page"/>
      </w:r>
    </w:p>
    <w:p>
      <w:pPr>
        <w:pStyle w:val="4"/>
        <w:wordWrap w:val="0"/>
        <w:spacing w:before="60" w:after="60" w:line="360" w:lineRule="auto"/>
        <w:jc w:val="center"/>
        <w:rPr>
          <w:rFonts w:hint="eastAsia" w:ascii="仿宋" w:hAnsi="仿宋" w:eastAsia="仿宋" w:cs="仿宋"/>
          <w:color w:val="auto"/>
          <w:sz w:val="28"/>
          <w:szCs w:val="28"/>
          <w:highlight w:val="none"/>
        </w:rPr>
      </w:pPr>
      <w:bookmarkStart w:id="349" w:name="四、技术内容偏离表"/>
      <w:bookmarkEnd w:id="349"/>
      <w:bookmarkStart w:id="350" w:name="_Toc13460"/>
      <w:bookmarkStart w:id="351" w:name="_Toc11717"/>
      <w:bookmarkStart w:id="352" w:name="_Toc22364"/>
      <w:bookmarkStart w:id="353" w:name="_Toc5679"/>
      <w:bookmarkStart w:id="354" w:name="_Toc27357"/>
      <w:bookmarkStart w:id="355" w:name="_Toc21677"/>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法定代表人身份证明书及法定代表人授权委托书</w:t>
      </w:r>
      <w:bookmarkEnd w:id="350"/>
      <w:bookmarkEnd w:id="351"/>
      <w:bookmarkEnd w:id="352"/>
      <w:bookmarkEnd w:id="353"/>
      <w:bookmarkEnd w:id="354"/>
      <w:bookmarkEnd w:id="355"/>
    </w:p>
    <w:p>
      <w:pPr>
        <w:wordWrap w:val="0"/>
        <w:spacing w:before="60" w:after="60" w:line="360" w:lineRule="auto"/>
        <w:jc w:val="center"/>
        <w:outlineLvl w:val="2"/>
        <w:rPr>
          <w:rFonts w:hint="eastAsia" w:ascii="仿宋" w:hAnsi="仿宋" w:eastAsia="仿宋" w:cs="仿宋"/>
          <w:color w:val="auto"/>
          <w:sz w:val="28"/>
          <w:szCs w:val="28"/>
          <w:highlight w:val="none"/>
        </w:rPr>
      </w:pPr>
      <w:bookmarkStart w:id="356" w:name="_Toc10570"/>
      <w:bookmarkStart w:id="357" w:name="_Toc29606"/>
      <w:bookmarkStart w:id="358" w:name="_Toc8107"/>
      <w:bookmarkStart w:id="359" w:name="_Toc11575"/>
      <w:bookmarkStart w:id="360" w:name="_Toc12271"/>
      <w:bookmarkStart w:id="361" w:name="_Toc2245"/>
      <w:r>
        <w:rPr>
          <w:rFonts w:hint="eastAsia" w:ascii="仿宋" w:hAnsi="仿宋" w:eastAsia="仿宋" w:cs="仿宋"/>
          <w:color w:val="auto"/>
          <w:sz w:val="28"/>
          <w:szCs w:val="28"/>
          <w:highlight w:val="none"/>
        </w:rPr>
        <w:t>（一）法定代表人身份证明书</w:t>
      </w:r>
      <w:bookmarkEnd w:id="356"/>
      <w:bookmarkEnd w:id="357"/>
      <w:bookmarkEnd w:id="358"/>
      <w:bookmarkEnd w:id="359"/>
      <w:bookmarkEnd w:id="360"/>
      <w:bookmarkEnd w:id="361"/>
    </w:p>
    <w:p>
      <w:pPr>
        <w:wordWrap w:val="0"/>
        <w:spacing w:line="48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 位 性 质：</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 立 时 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职务：</w:t>
      </w:r>
      <w:r>
        <w:rPr>
          <w:rFonts w:hint="eastAsia" w:ascii="仿宋" w:hAnsi="仿宋" w:eastAsia="仿宋" w:cs="仿宋"/>
          <w:color w:val="auto"/>
          <w:sz w:val="28"/>
          <w:szCs w:val="28"/>
          <w:highlight w:val="none"/>
          <w:u w:val="single"/>
        </w:rPr>
        <w:t xml:space="preserve">          </w:t>
      </w:r>
    </w:p>
    <w:p>
      <w:pPr>
        <w:wordWrap w:val="0"/>
        <w:spacing w:line="48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 xml:space="preserve">名称）          </w:t>
      </w:r>
      <w:r>
        <w:rPr>
          <w:rFonts w:hint="eastAsia" w:ascii="仿宋" w:hAnsi="仿宋" w:eastAsia="仿宋" w:cs="仿宋"/>
          <w:color w:val="auto"/>
          <w:sz w:val="28"/>
          <w:szCs w:val="28"/>
          <w:highlight w:val="none"/>
        </w:rPr>
        <w:t>的法定代表人。</w:t>
      </w:r>
    </w:p>
    <w:p>
      <w:pPr>
        <w:wordWrap w:val="0"/>
        <w:spacing w:line="48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wordWrap w:val="0"/>
        <w:spacing w:line="48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附：法定代表人有效身份证复印件或扫描件</w:t>
      </w:r>
    </w:p>
    <w:tbl>
      <w:tblPr>
        <w:tblStyle w:val="29"/>
        <w:tblW w:w="869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45"/>
        <w:gridCol w:w="434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094" w:hRule="atLeast"/>
          <w:jc w:val="center"/>
        </w:trPr>
        <w:tc>
          <w:tcPr>
            <w:tcW w:w="4345" w:type="dxa"/>
            <w:vAlign w:val="center"/>
          </w:tcPr>
          <w:p>
            <w:pPr>
              <w:wordWrap w:val="0"/>
              <w:spacing w:line="360" w:lineRule="auto"/>
              <w:jc w:val="center"/>
              <w:rPr>
                <w:rFonts w:hint="eastAsia" w:ascii="仿宋" w:hAnsi="仿宋" w:eastAsia="仿宋" w:cs="仿宋"/>
                <w:color w:val="auto"/>
                <w:sz w:val="28"/>
                <w:szCs w:val="28"/>
                <w:highlight w:val="none"/>
              </w:rPr>
            </w:pPr>
          </w:p>
        </w:tc>
        <w:tc>
          <w:tcPr>
            <w:tcW w:w="4346" w:type="dxa"/>
            <w:vAlign w:val="center"/>
          </w:tcPr>
          <w:p>
            <w:pPr>
              <w:wordWrap w:val="0"/>
              <w:spacing w:line="360" w:lineRule="auto"/>
              <w:jc w:val="center"/>
              <w:rPr>
                <w:rFonts w:hint="eastAsia" w:ascii="仿宋" w:hAnsi="仿宋" w:eastAsia="仿宋" w:cs="仿宋"/>
                <w:color w:val="auto"/>
                <w:sz w:val="28"/>
                <w:szCs w:val="28"/>
                <w:highlight w:val="none"/>
              </w:rPr>
            </w:pPr>
          </w:p>
        </w:tc>
      </w:tr>
    </w:tbl>
    <w:p>
      <w:pPr>
        <w:wordWrap w:val="0"/>
        <w:spacing w:line="360" w:lineRule="auto"/>
        <w:rPr>
          <w:rFonts w:hint="eastAsia" w:ascii="仿宋" w:hAnsi="仿宋" w:eastAsia="仿宋" w:cs="仿宋"/>
          <w:color w:val="auto"/>
          <w:sz w:val="28"/>
          <w:szCs w:val="28"/>
          <w:highlight w:val="none"/>
        </w:rPr>
      </w:pPr>
    </w:p>
    <w:p>
      <w:pPr>
        <w:wordWrap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（盖单位公章） </w:t>
      </w:r>
    </w:p>
    <w:p>
      <w:pPr>
        <w:wordWrap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bookmarkStart w:id="362" w:name="_Toc420767708"/>
    </w:p>
    <w:p>
      <w:pPr>
        <w:wordWrap w:val="0"/>
        <w:spacing w:before="60" w:after="60" w:line="360" w:lineRule="auto"/>
        <w:jc w:val="center"/>
        <w:rPr>
          <w:rFonts w:hint="eastAsia" w:ascii="仿宋" w:hAnsi="仿宋" w:eastAsia="仿宋" w:cs="仿宋"/>
          <w:b/>
          <w:bCs/>
          <w:color w:val="auto"/>
          <w:sz w:val="28"/>
          <w:szCs w:val="28"/>
          <w:highlight w:val="none"/>
        </w:rPr>
        <w:sectPr>
          <w:pgSz w:w="11906" w:h="16838"/>
          <w:pgMar w:top="1417" w:right="1417" w:bottom="1417" w:left="1417" w:header="850" w:footer="992" w:gutter="0"/>
          <w:cols w:space="0" w:num="1"/>
          <w:docGrid w:type="lines" w:linePitch="312" w:charSpace="0"/>
        </w:sectPr>
      </w:pPr>
    </w:p>
    <w:p>
      <w:pPr>
        <w:wordWrap w:val="0"/>
        <w:spacing w:before="60" w:after="60" w:line="360" w:lineRule="auto"/>
        <w:jc w:val="center"/>
        <w:outlineLvl w:val="2"/>
        <w:rPr>
          <w:rFonts w:hint="eastAsia" w:ascii="仿宋" w:hAnsi="仿宋" w:eastAsia="仿宋" w:cs="仿宋"/>
          <w:b/>
          <w:bCs/>
          <w:color w:val="auto"/>
          <w:sz w:val="28"/>
          <w:szCs w:val="28"/>
          <w:highlight w:val="none"/>
        </w:rPr>
      </w:pPr>
      <w:bookmarkStart w:id="363" w:name="_Toc30838"/>
      <w:bookmarkStart w:id="364" w:name="_Toc575"/>
      <w:bookmarkStart w:id="365" w:name="_Toc19297"/>
      <w:bookmarkStart w:id="366" w:name="_Toc17216"/>
      <w:bookmarkStart w:id="367" w:name="_Toc737"/>
      <w:bookmarkStart w:id="368" w:name="_Toc3239"/>
      <w:r>
        <w:rPr>
          <w:rFonts w:hint="eastAsia" w:ascii="仿宋" w:hAnsi="仿宋" w:eastAsia="仿宋" w:cs="仿宋"/>
          <w:b/>
          <w:bCs/>
          <w:color w:val="auto"/>
          <w:sz w:val="28"/>
          <w:szCs w:val="28"/>
          <w:highlight w:val="none"/>
        </w:rPr>
        <w:t>（二）法定代表人授权委托书</w:t>
      </w:r>
      <w:bookmarkEnd w:id="362"/>
      <w:bookmarkEnd w:id="363"/>
      <w:bookmarkEnd w:id="364"/>
      <w:bookmarkEnd w:id="365"/>
      <w:bookmarkEnd w:id="366"/>
      <w:bookmarkEnd w:id="367"/>
      <w:bookmarkEnd w:id="368"/>
    </w:p>
    <w:p>
      <w:pPr>
        <w:wordWrap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(法人亲自参与本项目的投标工作无需提供)</w:t>
      </w:r>
    </w:p>
    <w:p>
      <w:pPr>
        <w:wordWrap w:val="0"/>
        <w:jc w:val="center"/>
        <w:rPr>
          <w:rFonts w:hint="eastAsia" w:ascii="仿宋" w:hAnsi="仿宋" w:eastAsia="仿宋" w:cs="仿宋"/>
          <w:color w:val="auto"/>
          <w:sz w:val="24"/>
          <w:highlight w:val="none"/>
        </w:rPr>
      </w:pPr>
    </w:p>
    <w:p>
      <w:pPr>
        <w:wordWrap w:val="0"/>
        <w:spacing w:before="156" w:beforeLines="50"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（姓名）  </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 xml:space="preserve">名称）    </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（姓名）    </w:t>
      </w:r>
      <w:r>
        <w:rPr>
          <w:rFonts w:hint="eastAsia" w:ascii="仿宋" w:hAnsi="仿宋" w:eastAsia="仿宋" w:cs="仿宋"/>
          <w:color w:val="auto"/>
          <w:sz w:val="28"/>
          <w:szCs w:val="28"/>
          <w:highlight w:val="none"/>
        </w:rPr>
        <w:t>为我方代理人。代理人根据授权，以我方名义签署、澄清、递交、撤回、修改</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lang w:eastAsia="zh-CN"/>
        </w:rPr>
        <w:t>遴选申请文件</w:t>
      </w:r>
      <w:r>
        <w:rPr>
          <w:rFonts w:hint="eastAsia" w:ascii="仿宋" w:hAnsi="仿宋" w:eastAsia="仿宋" w:cs="仿宋"/>
          <w:color w:val="auto"/>
          <w:sz w:val="28"/>
          <w:szCs w:val="28"/>
          <w:highlight w:val="none"/>
        </w:rPr>
        <w:t>，其法律后果由我方承担。</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代理人无转让委托权。</w:t>
      </w:r>
    </w:p>
    <w:p>
      <w:pPr>
        <w:wordWrap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附：被授权人有效身份证复印件或扫描件</w:t>
      </w:r>
    </w:p>
    <w:tbl>
      <w:tblPr>
        <w:tblStyle w:val="29"/>
        <w:tblW w:w="869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45"/>
        <w:gridCol w:w="434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48" w:hRule="atLeast"/>
          <w:jc w:val="center"/>
        </w:trPr>
        <w:tc>
          <w:tcPr>
            <w:tcW w:w="4345" w:type="dxa"/>
            <w:vAlign w:val="center"/>
          </w:tcPr>
          <w:p>
            <w:pPr>
              <w:wordWrap w:val="0"/>
              <w:spacing w:line="360" w:lineRule="auto"/>
              <w:jc w:val="center"/>
              <w:rPr>
                <w:rFonts w:hint="eastAsia" w:ascii="仿宋" w:hAnsi="仿宋" w:eastAsia="仿宋" w:cs="仿宋"/>
                <w:color w:val="auto"/>
                <w:sz w:val="28"/>
                <w:szCs w:val="28"/>
                <w:highlight w:val="none"/>
              </w:rPr>
            </w:pPr>
          </w:p>
        </w:tc>
        <w:tc>
          <w:tcPr>
            <w:tcW w:w="4346" w:type="dxa"/>
            <w:vAlign w:val="center"/>
          </w:tcPr>
          <w:p>
            <w:pPr>
              <w:wordWrap w:val="0"/>
              <w:spacing w:line="360" w:lineRule="auto"/>
              <w:jc w:val="center"/>
              <w:rPr>
                <w:rFonts w:hint="eastAsia" w:ascii="仿宋" w:hAnsi="仿宋" w:eastAsia="仿宋" w:cs="仿宋"/>
                <w:color w:val="auto"/>
                <w:sz w:val="28"/>
                <w:szCs w:val="28"/>
                <w:highlight w:val="none"/>
              </w:rPr>
            </w:pPr>
          </w:p>
        </w:tc>
      </w:tr>
    </w:tbl>
    <w:p>
      <w:pPr>
        <w:wordWrap w:val="0"/>
        <w:spacing w:line="480" w:lineRule="exact"/>
        <w:ind w:firstLine="560" w:firstLineChars="200"/>
        <w:rPr>
          <w:rFonts w:hint="eastAsia" w:ascii="仿宋" w:hAnsi="仿宋" w:eastAsia="仿宋" w:cs="仿宋"/>
          <w:color w:val="auto"/>
          <w:sz w:val="28"/>
          <w:szCs w:val="28"/>
          <w:highlight w:val="none"/>
        </w:rPr>
      </w:pPr>
    </w:p>
    <w:p>
      <w:pPr>
        <w:wordWrap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 应 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6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spacing w:line="6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法人身份证号：</w:t>
      </w:r>
      <w:r>
        <w:rPr>
          <w:rFonts w:hint="eastAsia" w:ascii="仿宋" w:hAnsi="仿宋" w:eastAsia="仿宋" w:cs="仿宋"/>
          <w:color w:val="auto"/>
          <w:sz w:val="28"/>
          <w:szCs w:val="28"/>
          <w:highlight w:val="none"/>
          <w:u w:val="single"/>
        </w:rPr>
        <w:t xml:space="preserve">                     </w:t>
      </w:r>
    </w:p>
    <w:p>
      <w:pPr>
        <w:wordWrap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spacing w:line="6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代理人身份证号：</w:t>
      </w:r>
      <w:r>
        <w:rPr>
          <w:rFonts w:hint="eastAsia" w:ascii="仿宋" w:hAnsi="仿宋" w:eastAsia="仿宋" w:cs="仿宋"/>
          <w:color w:val="auto"/>
          <w:sz w:val="28"/>
          <w:szCs w:val="28"/>
          <w:highlight w:val="none"/>
          <w:u w:val="single"/>
        </w:rPr>
        <w:t xml:space="preserve">                   </w:t>
      </w:r>
    </w:p>
    <w:p>
      <w:pPr>
        <w:wordWrap w:val="0"/>
        <w:spacing w:line="6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spacing w:line="500" w:lineRule="exact"/>
        <w:rPr>
          <w:rFonts w:hint="eastAsia" w:ascii="仿宋" w:hAnsi="仿宋" w:eastAsia="仿宋" w:cs="仿宋"/>
          <w:color w:val="auto"/>
          <w:sz w:val="28"/>
          <w:szCs w:val="28"/>
          <w:highlight w:val="none"/>
        </w:rPr>
      </w:pPr>
    </w:p>
    <w:p>
      <w:pPr>
        <w:pStyle w:val="76"/>
        <w:keepNext w:val="0"/>
        <w:keepLines w:val="0"/>
        <w:tabs>
          <w:tab w:val="clear" w:pos="1680"/>
        </w:tabs>
        <w:wordWrap w:val="0"/>
        <w:spacing w:before="0" w:after="0" w:line="400" w:lineRule="exact"/>
        <w:ind w:left="0" w:firstLine="0"/>
        <w:jc w:val="center"/>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br w:type="page"/>
      </w:r>
      <w:bookmarkStart w:id="369" w:name="_Toc1542"/>
      <w:bookmarkStart w:id="370" w:name="_Toc149"/>
      <w:bookmarkStart w:id="371" w:name="_Toc6803"/>
      <w:bookmarkStart w:id="372" w:name="_Toc14103"/>
      <w:bookmarkStart w:id="373" w:name="_Toc17739"/>
      <w:bookmarkStart w:id="374" w:name="_Toc9096"/>
      <w:r>
        <w:rPr>
          <w:rFonts w:hint="eastAsia" w:ascii="仿宋" w:hAnsi="仿宋" w:eastAsia="仿宋" w:cs="仿宋"/>
          <w:color w:val="auto"/>
          <w:sz w:val="28"/>
          <w:highlight w:val="none"/>
          <w:lang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基本情况表</w:t>
      </w:r>
      <w:bookmarkEnd w:id="369"/>
      <w:bookmarkEnd w:id="370"/>
      <w:bookmarkEnd w:id="371"/>
      <w:bookmarkEnd w:id="372"/>
      <w:bookmarkEnd w:id="373"/>
      <w:bookmarkEnd w:id="374"/>
    </w:p>
    <w:p>
      <w:pPr>
        <w:wordWrap w:val="0"/>
        <w:rPr>
          <w:rFonts w:hint="eastAsia" w:ascii="仿宋" w:hAnsi="仿宋" w:eastAsia="仿宋" w:cs="仿宋"/>
          <w:color w:val="auto"/>
          <w:highlight w:val="none"/>
        </w:rPr>
      </w:pPr>
    </w:p>
    <w:tbl>
      <w:tblPr>
        <w:tblStyle w:val="2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625"/>
        <w:gridCol w:w="1623"/>
        <w:gridCol w:w="1830"/>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625"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rPr>
              <w:t>供应商</w:t>
            </w:r>
            <w:r>
              <w:rPr>
                <w:rFonts w:hint="eastAsia" w:ascii="仿宋" w:hAnsi="仿宋" w:eastAsia="仿宋" w:cs="仿宋"/>
                <w:color w:val="auto"/>
                <w:kern w:val="0"/>
                <w:sz w:val="28"/>
                <w:szCs w:val="28"/>
                <w:highlight w:val="none"/>
              </w:rPr>
              <w:t>名称</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统一社会信用代码</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625"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注册地址</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625"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注册资金</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公司类型</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成立日期</w:t>
            </w:r>
          </w:p>
        </w:tc>
        <w:tc>
          <w:tcPr>
            <w:tcW w:w="5764" w:type="dxa"/>
            <w:gridSpan w:val="3"/>
            <w:noWrap w:val="0"/>
            <w:vAlign w:val="center"/>
          </w:tcPr>
          <w:p>
            <w:pPr>
              <w:spacing w:line="480" w:lineRule="exact"/>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法定代表人</w:t>
            </w:r>
          </w:p>
        </w:tc>
        <w:tc>
          <w:tcPr>
            <w:tcW w:w="5764" w:type="dxa"/>
            <w:gridSpan w:val="3"/>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w:t>
            </w:r>
            <w:r>
              <w:rPr>
                <w:rFonts w:hint="eastAsia" w:ascii="仿宋" w:hAnsi="仿宋" w:eastAsia="仿宋" w:cs="仿宋"/>
                <w:color w:val="auto"/>
                <w:kern w:val="0"/>
                <w:sz w:val="28"/>
                <w:szCs w:val="28"/>
                <w:highlight w:val="none"/>
                <w:lang w:eastAsia="zh-CN"/>
              </w:rPr>
              <w:t>目联系</w:t>
            </w:r>
            <w:r>
              <w:rPr>
                <w:rFonts w:hint="eastAsia" w:ascii="仿宋" w:hAnsi="仿宋" w:eastAsia="仿宋" w:cs="仿宋"/>
                <w:color w:val="auto"/>
                <w:kern w:val="0"/>
                <w:sz w:val="28"/>
                <w:szCs w:val="28"/>
                <w:highlight w:val="none"/>
              </w:rPr>
              <w:t>人</w:t>
            </w:r>
          </w:p>
        </w:tc>
        <w:tc>
          <w:tcPr>
            <w:tcW w:w="1623" w:type="dxa"/>
            <w:noWrap w:val="0"/>
            <w:vAlign w:val="center"/>
          </w:tcPr>
          <w:p>
            <w:pPr>
              <w:spacing w:line="480" w:lineRule="exact"/>
              <w:jc w:val="center"/>
              <w:rPr>
                <w:rFonts w:hint="eastAsia" w:ascii="仿宋" w:hAnsi="仿宋" w:eastAsia="仿宋" w:cs="仿宋"/>
                <w:color w:val="auto"/>
                <w:kern w:val="0"/>
                <w:sz w:val="28"/>
                <w:szCs w:val="28"/>
                <w:highlight w:val="none"/>
              </w:rPr>
            </w:pPr>
          </w:p>
        </w:tc>
        <w:tc>
          <w:tcPr>
            <w:tcW w:w="1830"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w:t>
            </w:r>
            <w:r>
              <w:rPr>
                <w:rFonts w:hint="eastAsia" w:ascii="仿宋" w:hAnsi="仿宋" w:eastAsia="仿宋" w:cs="仿宋"/>
                <w:color w:val="auto"/>
                <w:kern w:val="0"/>
                <w:sz w:val="28"/>
                <w:szCs w:val="28"/>
                <w:highlight w:val="none"/>
                <w:lang w:eastAsia="zh-CN"/>
              </w:rPr>
              <w:t>系</w:t>
            </w:r>
            <w:r>
              <w:rPr>
                <w:rFonts w:hint="eastAsia" w:ascii="仿宋" w:hAnsi="仿宋" w:eastAsia="仿宋" w:cs="仿宋"/>
                <w:color w:val="auto"/>
                <w:kern w:val="0"/>
                <w:sz w:val="28"/>
                <w:szCs w:val="28"/>
                <w:highlight w:val="none"/>
              </w:rPr>
              <w:t>人电话</w:t>
            </w:r>
          </w:p>
        </w:tc>
        <w:tc>
          <w:tcPr>
            <w:tcW w:w="2311" w:type="dxa"/>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公司电话</w:t>
            </w:r>
          </w:p>
        </w:tc>
        <w:tc>
          <w:tcPr>
            <w:tcW w:w="1623" w:type="dxa"/>
            <w:noWrap w:val="0"/>
            <w:vAlign w:val="center"/>
          </w:tcPr>
          <w:p>
            <w:pPr>
              <w:spacing w:line="480" w:lineRule="exact"/>
              <w:jc w:val="center"/>
              <w:rPr>
                <w:rFonts w:hint="eastAsia" w:ascii="仿宋" w:hAnsi="仿宋" w:eastAsia="仿宋" w:cs="仿宋"/>
                <w:color w:val="auto"/>
                <w:kern w:val="0"/>
                <w:sz w:val="28"/>
                <w:szCs w:val="28"/>
                <w:highlight w:val="none"/>
              </w:rPr>
            </w:pPr>
          </w:p>
        </w:tc>
        <w:tc>
          <w:tcPr>
            <w:tcW w:w="1830"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公司传真</w:t>
            </w:r>
          </w:p>
        </w:tc>
        <w:tc>
          <w:tcPr>
            <w:tcW w:w="2311" w:type="dxa"/>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开户银行</w:t>
            </w:r>
          </w:p>
        </w:tc>
        <w:tc>
          <w:tcPr>
            <w:tcW w:w="1623" w:type="dxa"/>
            <w:noWrap w:val="0"/>
            <w:vAlign w:val="center"/>
          </w:tcPr>
          <w:p>
            <w:pPr>
              <w:spacing w:line="480" w:lineRule="exact"/>
              <w:jc w:val="center"/>
              <w:rPr>
                <w:rFonts w:hint="eastAsia" w:ascii="仿宋" w:hAnsi="仿宋" w:eastAsia="仿宋" w:cs="仿宋"/>
                <w:color w:val="auto"/>
                <w:kern w:val="0"/>
                <w:sz w:val="28"/>
                <w:szCs w:val="28"/>
                <w:highlight w:val="none"/>
              </w:rPr>
            </w:pPr>
          </w:p>
        </w:tc>
        <w:tc>
          <w:tcPr>
            <w:tcW w:w="1830"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账号</w:t>
            </w:r>
          </w:p>
        </w:tc>
        <w:tc>
          <w:tcPr>
            <w:tcW w:w="2311" w:type="dxa"/>
            <w:noWrap w:val="0"/>
            <w:vAlign w:val="center"/>
          </w:tcPr>
          <w:p>
            <w:pPr>
              <w:spacing w:line="48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1" w:hRule="atLeast"/>
          <w:jc w:val="center"/>
        </w:trPr>
        <w:tc>
          <w:tcPr>
            <w:tcW w:w="849" w:type="dxa"/>
            <w:noWrap w:val="0"/>
            <w:vAlign w:val="center"/>
          </w:tcPr>
          <w:p>
            <w:pPr>
              <w:spacing w:line="48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625" w:type="dxa"/>
            <w:noWrap w:val="0"/>
            <w:vAlign w:val="center"/>
          </w:tcPr>
          <w:p>
            <w:pPr>
              <w:spacing w:line="48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经营范围</w:t>
            </w:r>
          </w:p>
        </w:tc>
        <w:tc>
          <w:tcPr>
            <w:tcW w:w="5764" w:type="dxa"/>
            <w:gridSpan w:val="3"/>
            <w:noWrap w:val="0"/>
            <w:vAlign w:val="center"/>
          </w:tcPr>
          <w:p>
            <w:pPr>
              <w:spacing w:line="480" w:lineRule="exact"/>
              <w:jc w:val="center"/>
              <w:rPr>
                <w:rFonts w:hint="eastAsia" w:ascii="仿宋" w:hAnsi="仿宋" w:eastAsia="仿宋" w:cs="仿宋"/>
                <w:color w:val="auto"/>
                <w:kern w:val="0"/>
                <w:sz w:val="28"/>
                <w:szCs w:val="28"/>
                <w:highlight w:val="none"/>
              </w:rPr>
            </w:pPr>
          </w:p>
        </w:tc>
      </w:tr>
    </w:tbl>
    <w:p>
      <w:pPr>
        <w:wordWrap w:val="0"/>
        <w:spacing w:before="60" w:after="60" w:line="360" w:lineRule="auto"/>
        <w:jc w:val="center"/>
        <w:outlineLvl w:val="9"/>
        <w:rPr>
          <w:rFonts w:hint="eastAsia" w:ascii="仿宋" w:hAnsi="仿宋" w:eastAsia="仿宋" w:cs="仿宋"/>
          <w:b w:val="0"/>
          <w:color w:val="auto"/>
          <w:sz w:val="28"/>
          <w:highlight w:val="none"/>
        </w:rPr>
      </w:pPr>
    </w:p>
    <w:p>
      <w:pPr>
        <w:wordWrap w:val="0"/>
        <w:spacing w:line="500" w:lineRule="exact"/>
        <w:ind w:right="560"/>
        <w:jc w:val="center"/>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p>
    <w:p>
      <w:pPr>
        <w:pStyle w:val="4"/>
        <w:numPr>
          <w:ilvl w:val="0"/>
          <w:numId w:val="0"/>
        </w:numPr>
        <w:wordWrap w:val="0"/>
        <w:spacing w:before="60" w:after="60" w:line="360" w:lineRule="auto"/>
        <w:jc w:val="center"/>
        <w:rPr>
          <w:rFonts w:hint="eastAsia" w:ascii="仿宋" w:hAnsi="仿宋" w:eastAsia="仿宋" w:cs="仿宋"/>
          <w:color w:val="auto"/>
          <w:sz w:val="28"/>
          <w:highlight w:val="none"/>
          <w:lang w:eastAsia="zh-CN"/>
        </w:rPr>
        <w:sectPr>
          <w:pgSz w:w="11906" w:h="16838"/>
          <w:pgMar w:top="1417" w:right="1417" w:bottom="1417" w:left="1417" w:header="850" w:footer="992" w:gutter="0"/>
          <w:cols w:space="0" w:num="1"/>
          <w:docGrid w:type="lines" w:linePitch="312" w:charSpace="0"/>
        </w:sectPr>
      </w:pPr>
      <w:bookmarkStart w:id="375" w:name="_Toc18853"/>
      <w:bookmarkStart w:id="376" w:name="_Toc32072"/>
      <w:bookmarkStart w:id="377" w:name="_Toc7213"/>
      <w:bookmarkStart w:id="378" w:name="_Toc12231"/>
      <w:bookmarkStart w:id="379" w:name="_Toc12839"/>
      <w:bookmarkStart w:id="380" w:name="_Toc4933"/>
    </w:p>
    <w:p>
      <w:pPr>
        <w:pStyle w:val="4"/>
        <w:widowControl/>
        <w:autoSpaceDE w:val="0"/>
        <w:spacing w:before="0" w:after="0" w:line="360" w:lineRule="auto"/>
        <w:jc w:val="center"/>
        <w:outlineLvl w:val="1"/>
        <w:rPr>
          <w:rFonts w:hint="eastAsia" w:ascii="仿宋" w:hAnsi="仿宋" w:eastAsia="仿宋" w:cs="仿宋"/>
          <w:sz w:val="28"/>
          <w:szCs w:val="28"/>
        </w:rPr>
      </w:pPr>
      <w:r>
        <w:rPr>
          <w:rFonts w:hint="eastAsia" w:ascii="仿宋" w:hAnsi="仿宋" w:eastAsia="仿宋" w:cs="仿宋"/>
          <w:b/>
          <w:color w:val="auto"/>
          <w:sz w:val="28"/>
          <w:szCs w:val="28"/>
          <w:highlight w:val="none"/>
          <w:lang w:eastAsia="zh-CN"/>
        </w:rPr>
        <w:t>五、</w:t>
      </w:r>
      <w:r>
        <w:rPr>
          <w:rFonts w:hint="eastAsia" w:ascii="仿宋" w:hAnsi="仿宋" w:eastAsia="仿宋" w:cs="仿宋"/>
          <w:sz w:val="28"/>
          <w:szCs w:val="28"/>
        </w:rPr>
        <w:t>本项目拟投入人员表</w:t>
      </w:r>
    </w:p>
    <w:p>
      <w:pPr>
        <w:rPr>
          <w:rFonts w:hint="eastAsia" w:ascii="仿宋" w:hAnsi="仿宋" w:eastAsia="仿宋" w:cs="仿宋"/>
        </w:rPr>
      </w:pP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900"/>
        <w:gridCol w:w="1787"/>
        <w:gridCol w:w="1810"/>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7" w:type="dxa"/>
            <w:noWrap w:val="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姓名</w:t>
            </w:r>
          </w:p>
        </w:tc>
        <w:tc>
          <w:tcPr>
            <w:tcW w:w="900" w:type="dxa"/>
            <w:noWrap w:val="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性别</w:t>
            </w:r>
          </w:p>
        </w:tc>
        <w:tc>
          <w:tcPr>
            <w:tcW w:w="900" w:type="dxa"/>
            <w:noWrap w:val="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年龄</w:t>
            </w:r>
          </w:p>
        </w:tc>
        <w:tc>
          <w:tcPr>
            <w:tcW w:w="1787" w:type="dxa"/>
            <w:noWrap w:val="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职  务</w:t>
            </w:r>
          </w:p>
        </w:tc>
        <w:tc>
          <w:tcPr>
            <w:tcW w:w="1810" w:type="dxa"/>
            <w:noWrap w:val="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技术职称</w:t>
            </w:r>
          </w:p>
        </w:tc>
        <w:tc>
          <w:tcPr>
            <w:tcW w:w="2930" w:type="dxa"/>
            <w:noWrap w:val="0"/>
            <w:vAlign w:val="center"/>
          </w:tcPr>
          <w:p>
            <w:pPr>
              <w:spacing w:line="400" w:lineRule="exact"/>
              <w:jc w:val="center"/>
              <w:rPr>
                <w:rFonts w:hint="eastAsia" w:ascii="仿宋" w:hAnsi="仿宋" w:eastAsia="仿宋" w:cs="仿宋"/>
                <w:b/>
                <w:bCs/>
                <w:sz w:val="24"/>
              </w:rPr>
            </w:pPr>
            <w:r>
              <w:rPr>
                <w:rFonts w:hint="eastAsia" w:ascii="仿宋" w:hAnsi="仿宋" w:eastAsia="仿宋" w:cs="仿宋"/>
                <w:b/>
                <w:bCs/>
                <w:sz w:val="24"/>
              </w:rPr>
              <w:t>在本项目中承担的职务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sz w:val="24"/>
              </w:rPr>
            </w:pPr>
          </w:p>
        </w:tc>
        <w:tc>
          <w:tcPr>
            <w:tcW w:w="900" w:type="dxa"/>
            <w:noWrap w:val="0"/>
            <w:vAlign w:val="center"/>
          </w:tcPr>
          <w:p>
            <w:pPr>
              <w:pStyle w:val="23"/>
              <w:spacing w:line="240" w:lineRule="auto"/>
              <w:jc w:val="center"/>
              <w:rPr>
                <w:rFonts w:hint="eastAsia" w:ascii="仿宋" w:hAnsi="仿宋" w:eastAsia="仿宋" w:cs="仿宋"/>
                <w:sz w:val="24"/>
              </w:rPr>
            </w:pPr>
          </w:p>
        </w:tc>
        <w:tc>
          <w:tcPr>
            <w:tcW w:w="900" w:type="dxa"/>
            <w:noWrap w:val="0"/>
            <w:vAlign w:val="center"/>
          </w:tcPr>
          <w:p>
            <w:pPr>
              <w:pStyle w:val="23"/>
              <w:spacing w:line="240" w:lineRule="auto"/>
              <w:jc w:val="center"/>
              <w:rPr>
                <w:rFonts w:hint="eastAsia" w:ascii="仿宋" w:hAnsi="仿宋" w:eastAsia="仿宋" w:cs="仿宋"/>
                <w:sz w:val="24"/>
              </w:rPr>
            </w:pPr>
          </w:p>
        </w:tc>
        <w:tc>
          <w:tcPr>
            <w:tcW w:w="1787" w:type="dxa"/>
            <w:noWrap w:val="0"/>
            <w:vAlign w:val="center"/>
          </w:tcPr>
          <w:p>
            <w:pPr>
              <w:pStyle w:val="23"/>
              <w:spacing w:line="240" w:lineRule="auto"/>
              <w:jc w:val="center"/>
              <w:rPr>
                <w:rFonts w:hint="eastAsia" w:ascii="仿宋" w:hAnsi="仿宋" w:eastAsia="仿宋" w:cs="仿宋"/>
                <w:sz w:val="24"/>
              </w:rPr>
            </w:pPr>
          </w:p>
        </w:tc>
        <w:tc>
          <w:tcPr>
            <w:tcW w:w="1810" w:type="dxa"/>
            <w:noWrap w:val="0"/>
            <w:vAlign w:val="center"/>
          </w:tcPr>
          <w:p>
            <w:pPr>
              <w:pStyle w:val="23"/>
              <w:spacing w:line="240" w:lineRule="auto"/>
              <w:jc w:val="center"/>
              <w:rPr>
                <w:rFonts w:hint="eastAsia" w:ascii="仿宋" w:hAnsi="仿宋" w:eastAsia="仿宋" w:cs="仿宋"/>
                <w:sz w:val="24"/>
              </w:rPr>
            </w:pPr>
          </w:p>
        </w:tc>
        <w:tc>
          <w:tcPr>
            <w:tcW w:w="2930" w:type="dxa"/>
            <w:noWrap w:val="0"/>
            <w:vAlign w:val="center"/>
          </w:tcPr>
          <w:p>
            <w:pPr>
              <w:pStyle w:val="23"/>
              <w:spacing w:line="24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sz w:val="24"/>
              </w:rPr>
            </w:pPr>
          </w:p>
        </w:tc>
        <w:tc>
          <w:tcPr>
            <w:tcW w:w="900" w:type="dxa"/>
            <w:noWrap w:val="0"/>
            <w:vAlign w:val="center"/>
          </w:tcPr>
          <w:p>
            <w:pPr>
              <w:pStyle w:val="23"/>
              <w:spacing w:line="240" w:lineRule="auto"/>
              <w:jc w:val="center"/>
              <w:rPr>
                <w:rFonts w:hint="eastAsia" w:ascii="仿宋" w:hAnsi="仿宋" w:eastAsia="仿宋" w:cs="仿宋"/>
                <w:sz w:val="24"/>
              </w:rPr>
            </w:pPr>
          </w:p>
        </w:tc>
        <w:tc>
          <w:tcPr>
            <w:tcW w:w="900" w:type="dxa"/>
            <w:noWrap w:val="0"/>
            <w:vAlign w:val="center"/>
          </w:tcPr>
          <w:p>
            <w:pPr>
              <w:pStyle w:val="23"/>
              <w:spacing w:line="240" w:lineRule="auto"/>
              <w:jc w:val="center"/>
              <w:rPr>
                <w:rFonts w:hint="eastAsia" w:ascii="仿宋" w:hAnsi="仿宋" w:eastAsia="仿宋" w:cs="仿宋"/>
                <w:sz w:val="24"/>
              </w:rPr>
            </w:pPr>
          </w:p>
        </w:tc>
        <w:tc>
          <w:tcPr>
            <w:tcW w:w="1787" w:type="dxa"/>
            <w:noWrap w:val="0"/>
            <w:vAlign w:val="center"/>
          </w:tcPr>
          <w:p>
            <w:pPr>
              <w:pStyle w:val="23"/>
              <w:spacing w:line="240" w:lineRule="auto"/>
              <w:jc w:val="center"/>
              <w:rPr>
                <w:rFonts w:hint="eastAsia" w:ascii="仿宋" w:hAnsi="仿宋" w:eastAsia="仿宋" w:cs="仿宋"/>
                <w:sz w:val="24"/>
              </w:rPr>
            </w:pPr>
          </w:p>
        </w:tc>
        <w:tc>
          <w:tcPr>
            <w:tcW w:w="1810" w:type="dxa"/>
            <w:noWrap w:val="0"/>
            <w:vAlign w:val="center"/>
          </w:tcPr>
          <w:p>
            <w:pPr>
              <w:pStyle w:val="23"/>
              <w:spacing w:line="240" w:lineRule="auto"/>
              <w:jc w:val="center"/>
              <w:rPr>
                <w:rFonts w:hint="eastAsia" w:ascii="仿宋" w:hAnsi="仿宋" w:eastAsia="仿宋" w:cs="仿宋"/>
                <w:sz w:val="24"/>
              </w:rPr>
            </w:pPr>
          </w:p>
        </w:tc>
        <w:tc>
          <w:tcPr>
            <w:tcW w:w="2930" w:type="dxa"/>
            <w:noWrap w:val="0"/>
            <w:vAlign w:val="center"/>
          </w:tcPr>
          <w:p>
            <w:pPr>
              <w:pStyle w:val="23"/>
              <w:spacing w:line="24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sz w:val="24"/>
              </w:rPr>
            </w:pPr>
          </w:p>
        </w:tc>
        <w:tc>
          <w:tcPr>
            <w:tcW w:w="900" w:type="dxa"/>
            <w:noWrap w:val="0"/>
            <w:vAlign w:val="center"/>
          </w:tcPr>
          <w:p>
            <w:pPr>
              <w:pStyle w:val="23"/>
              <w:spacing w:line="240" w:lineRule="auto"/>
              <w:jc w:val="center"/>
              <w:rPr>
                <w:rFonts w:hint="eastAsia" w:ascii="仿宋" w:hAnsi="仿宋" w:eastAsia="仿宋" w:cs="仿宋"/>
                <w:sz w:val="24"/>
              </w:rPr>
            </w:pPr>
          </w:p>
        </w:tc>
        <w:tc>
          <w:tcPr>
            <w:tcW w:w="900" w:type="dxa"/>
            <w:noWrap w:val="0"/>
            <w:vAlign w:val="center"/>
          </w:tcPr>
          <w:p>
            <w:pPr>
              <w:pStyle w:val="23"/>
              <w:spacing w:line="240" w:lineRule="auto"/>
              <w:jc w:val="center"/>
              <w:rPr>
                <w:rFonts w:hint="eastAsia" w:ascii="仿宋" w:hAnsi="仿宋" w:eastAsia="仿宋" w:cs="仿宋"/>
                <w:sz w:val="24"/>
              </w:rPr>
            </w:pPr>
          </w:p>
        </w:tc>
        <w:tc>
          <w:tcPr>
            <w:tcW w:w="1787" w:type="dxa"/>
            <w:noWrap w:val="0"/>
            <w:vAlign w:val="center"/>
          </w:tcPr>
          <w:p>
            <w:pPr>
              <w:pStyle w:val="23"/>
              <w:spacing w:line="240" w:lineRule="auto"/>
              <w:jc w:val="center"/>
              <w:rPr>
                <w:rFonts w:hint="eastAsia" w:ascii="仿宋" w:hAnsi="仿宋" w:eastAsia="仿宋" w:cs="仿宋"/>
                <w:sz w:val="24"/>
              </w:rPr>
            </w:pPr>
          </w:p>
        </w:tc>
        <w:tc>
          <w:tcPr>
            <w:tcW w:w="1810" w:type="dxa"/>
            <w:noWrap w:val="0"/>
            <w:vAlign w:val="center"/>
          </w:tcPr>
          <w:p>
            <w:pPr>
              <w:pStyle w:val="23"/>
              <w:spacing w:line="240" w:lineRule="auto"/>
              <w:jc w:val="center"/>
              <w:rPr>
                <w:rFonts w:hint="eastAsia" w:ascii="仿宋" w:hAnsi="仿宋" w:eastAsia="仿宋" w:cs="仿宋"/>
                <w:sz w:val="24"/>
              </w:rPr>
            </w:pPr>
          </w:p>
        </w:tc>
        <w:tc>
          <w:tcPr>
            <w:tcW w:w="2930" w:type="dxa"/>
            <w:noWrap w:val="0"/>
            <w:vAlign w:val="center"/>
          </w:tcPr>
          <w:p>
            <w:pPr>
              <w:pStyle w:val="23"/>
              <w:spacing w:line="24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1787" w:type="dxa"/>
            <w:noWrap w:val="0"/>
            <w:vAlign w:val="center"/>
          </w:tcPr>
          <w:p>
            <w:pPr>
              <w:pStyle w:val="23"/>
              <w:spacing w:line="240" w:lineRule="auto"/>
              <w:jc w:val="center"/>
              <w:rPr>
                <w:rFonts w:hint="eastAsia" w:ascii="仿宋" w:hAnsi="仿宋" w:eastAsia="仿宋" w:cs="仿宋"/>
                <w:color w:val="000000"/>
                <w:sz w:val="24"/>
              </w:rPr>
            </w:pPr>
          </w:p>
        </w:tc>
        <w:tc>
          <w:tcPr>
            <w:tcW w:w="1810" w:type="dxa"/>
            <w:noWrap w:val="0"/>
            <w:vAlign w:val="center"/>
          </w:tcPr>
          <w:p>
            <w:pPr>
              <w:pStyle w:val="23"/>
              <w:spacing w:line="240" w:lineRule="auto"/>
              <w:jc w:val="center"/>
              <w:rPr>
                <w:rFonts w:hint="eastAsia" w:ascii="仿宋" w:hAnsi="仿宋" w:eastAsia="仿宋" w:cs="仿宋"/>
                <w:color w:val="000000"/>
                <w:sz w:val="24"/>
              </w:rPr>
            </w:pPr>
          </w:p>
        </w:tc>
        <w:tc>
          <w:tcPr>
            <w:tcW w:w="2930" w:type="dxa"/>
            <w:noWrap w:val="0"/>
            <w:vAlign w:val="center"/>
          </w:tcPr>
          <w:p>
            <w:pPr>
              <w:pStyle w:val="23"/>
              <w:spacing w:line="240" w:lineRule="auto"/>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1787" w:type="dxa"/>
            <w:noWrap w:val="0"/>
            <w:vAlign w:val="center"/>
          </w:tcPr>
          <w:p>
            <w:pPr>
              <w:pStyle w:val="23"/>
              <w:spacing w:line="240" w:lineRule="auto"/>
              <w:jc w:val="center"/>
              <w:rPr>
                <w:rFonts w:hint="eastAsia" w:ascii="仿宋" w:hAnsi="仿宋" w:eastAsia="仿宋" w:cs="仿宋"/>
                <w:color w:val="000000"/>
                <w:sz w:val="24"/>
              </w:rPr>
            </w:pPr>
          </w:p>
        </w:tc>
        <w:tc>
          <w:tcPr>
            <w:tcW w:w="1810" w:type="dxa"/>
            <w:noWrap w:val="0"/>
            <w:vAlign w:val="center"/>
          </w:tcPr>
          <w:p>
            <w:pPr>
              <w:pStyle w:val="23"/>
              <w:spacing w:line="240" w:lineRule="auto"/>
              <w:jc w:val="center"/>
              <w:rPr>
                <w:rFonts w:hint="eastAsia" w:ascii="仿宋" w:hAnsi="仿宋" w:eastAsia="仿宋" w:cs="仿宋"/>
                <w:color w:val="000000"/>
                <w:sz w:val="24"/>
              </w:rPr>
            </w:pPr>
          </w:p>
        </w:tc>
        <w:tc>
          <w:tcPr>
            <w:tcW w:w="2930" w:type="dxa"/>
            <w:noWrap w:val="0"/>
            <w:vAlign w:val="center"/>
          </w:tcPr>
          <w:p>
            <w:pPr>
              <w:pStyle w:val="23"/>
              <w:spacing w:line="240" w:lineRule="auto"/>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1787" w:type="dxa"/>
            <w:noWrap w:val="0"/>
            <w:vAlign w:val="center"/>
          </w:tcPr>
          <w:p>
            <w:pPr>
              <w:pStyle w:val="23"/>
              <w:spacing w:line="240" w:lineRule="auto"/>
              <w:jc w:val="center"/>
              <w:rPr>
                <w:rFonts w:hint="eastAsia" w:ascii="仿宋" w:hAnsi="仿宋" w:eastAsia="仿宋" w:cs="仿宋"/>
                <w:color w:val="000000"/>
                <w:sz w:val="24"/>
              </w:rPr>
            </w:pPr>
          </w:p>
        </w:tc>
        <w:tc>
          <w:tcPr>
            <w:tcW w:w="1810" w:type="dxa"/>
            <w:noWrap w:val="0"/>
            <w:vAlign w:val="center"/>
          </w:tcPr>
          <w:p>
            <w:pPr>
              <w:pStyle w:val="23"/>
              <w:spacing w:line="240" w:lineRule="auto"/>
              <w:jc w:val="center"/>
              <w:rPr>
                <w:rFonts w:hint="eastAsia" w:ascii="仿宋" w:hAnsi="仿宋" w:eastAsia="仿宋" w:cs="仿宋"/>
                <w:color w:val="000000"/>
                <w:sz w:val="24"/>
              </w:rPr>
            </w:pPr>
          </w:p>
        </w:tc>
        <w:tc>
          <w:tcPr>
            <w:tcW w:w="2930" w:type="dxa"/>
            <w:noWrap w:val="0"/>
            <w:vAlign w:val="center"/>
          </w:tcPr>
          <w:p>
            <w:pPr>
              <w:pStyle w:val="23"/>
              <w:spacing w:line="240" w:lineRule="auto"/>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1787" w:type="dxa"/>
            <w:noWrap w:val="0"/>
            <w:vAlign w:val="center"/>
          </w:tcPr>
          <w:p>
            <w:pPr>
              <w:pStyle w:val="23"/>
              <w:spacing w:line="240" w:lineRule="auto"/>
              <w:jc w:val="center"/>
              <w:rPr>
                <w:rFonts w:hint="eastAsia" w:ascii="仿宋" w:hAnsi="仿宋" w:eastAsia="仿宋" w:cs="仿宋"/>
                <w:color w:val="000000"/>
                <w:sz w:val="24"/>
              </w:rPr>
            </w:pPr>
          </w:p>
        </w:tc>
        <w:tc>
          <w:tcPr>
            <w:tcW w:w="1810" w:type="dxa"/>
            <w:noWrap w:val="0"/>
            <w:vAlign w:val="center"/>
          </w:tcPr>
          <w:p>
            <w:pPr>
              <w:pStyle w:val="23"/>
              <w:spacing w:line="240" w:lineRule="auto"/>
              <w:jc w:val="center"/>
              <w:rPr>
                <w:rFonts w:hint="eastAsia" w:ascii="仿宋" w:hAnsi="仿宋" w:eastAsia="仿宋" w:cs="仿宋"/>
                <w:color w:val="000000"/>
                <w:sz w:val="24"/>
              </w:rPr>
            </w:pPr>
          </w:p>
        </w:tc>
        <w:tc>
          <w:tcPr>
            <w:tcW w:w="2930" w:type="dxa"/>
            <w:noWrap w:val="0"/>
            <w:vAlign w:val="center"/>
          </w:tcPr>
          <w:p>
            <w:pPr>
              <w:pStyle w:val="23"/>
              <w:spacing w:line="240" w:lineRule="auto"/>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7"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900" w:type="dxa"/>
            <w:noWrap w:val="0"/>
            <w:vAlign w:val="center"/>
          </w:tcPr>
          <w:p>
            <w:pPr>
              <w:pStyle w:val="23"/>
              <w:spacing w:line="240" w:lineRule="auto"/>
              <w:jc w:val="center"/>
              <w:rPr>
                <w:rFonts w:hint="eastAsia" w:ascii="仿宋" w:hAnsi="仿宋" w:eastAsia="仿宋" w:cs="仿宋"/>
                <w:color w:val="000000"/>
                <w:sz w:val="24"/>
              </w:rPr>
            </w:pPr>
          </w:p>
        </w:tc>
        <w:tc>
          <w:tcPr>
            <w:tcW w:w="1787" w:type="dxa"/>
            <w:noWrap w:val="0"/>
            <w:vAlign w:val="center"/>
          </w:tcPr>
          <w:p>
            <w:pPr>
              <w:pStyle w:val="23"/>
              <w:spacing w:line="240" w:lineRule="auto"/>
              <w:jc w:val="center"/>
              <w:rPr>
                <w:rFonts w:hint="eastAsia" w:ascii="仿宋" w:hAnsi="仿宋" w:eastAsia="仿宋" w:cs="仿宋"/>
                <w:color w:val="000000"/>
                <w:sz w:val="24"/>
              </w:rPr>
            </w:pPr>
          </w:p>
        </w:tc>
        <w:tc>
          <w:tcPr>
            <w:tcW w:w="1810" w:type="dxa"/>
            <w:noWrap w:val="0"/>
            <w:vAlign w:val="center"/>
          </w:tcPr>
          <w:p>
            <w:pPr>
              <w:pStyle w:val="23"/>
              <w:spacing w:line="240" w:lineRule="auto"/>
              <w:jc w:val="center"/>
              <w:rPr>
                <w:rFonts w:hint="eastAsia" w:ascii="仿宋" w:hAnsi="仿宋" w:eastAsia="仿宋" w:cs="仿宋"/>
                <w:color w:val="000000"/>
                <w:sz w:val="24"/>
              </w:rPr>
            </w:pPr>
          </w:p>
        </w:tc>
        <w:tc>
          <w:tcPr>
            <w:tcW w:w="2930" w:type="dxa"/>
            <w:noWrap w:val="0"/>
            <w:vAlign w:val="center"/>
          </w:tcPr>
          <w:p>
            <w:pPr>
              <w:pStyle w:val="23"/>
              <w:spacing w:line="240" w:lineRule="auto"/>
              <w:jc w:val="center"/>
              <w:rPr>
                <w:rFonts w:hint="eastAsia" w:ascii="仿宋" w:hAnsi="仿宋" w:eastAsia="仿宋" w:cs="仿宋"/>
                <w:color w:val="000000"/>
                <w:sz w:val="24"/>
              </w:rPr>
            </w:pPr>
          </w:p>
        </w:tc>
      </w:tr>
    </w:tbl>
    <w:p>
      <w:pPr>
        <w:spacing w:before="158" w:beforeLines="50"/>
        <w:rPr>
          <w:rFonts w:hint="eastAsia" w:ascii="仿宋" w:hAnsi="仿宋" w:eastAsia="仿宋" w:cs="仿宋"/>
          <w:color w:val="000000"/>
          <w:sz w:val="24"/>
        </w:rPr>
      </w:pPr>
      <w:r>
        <w:rPr>
          <w:rFonts w:hint="eastAsia" w:ascii="仿宋" w:hAnsi="仿宋" w:eastAsia="仿宋" w:cs="仿宋"/>
          <w:color w:val="000000"/>
          <w:sz w:val="24"/>
        </w:rPr>
        <w:t>注：本表需附相关证明文件复印件。</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color w:val="000000"/>
          <w:sz w:val="24"/>
        </w:rPr>
      </w:pPr>
      <w:r>
        <w:rPr>
          <w:rFonts w:hint="eastAsia" w:ascii="仿宋" w:hAnsi="仿宋" w:eastAsia="仿宋" w:cs="仿宋"/>
          <w:color w:val="000000"/>
          <w:sz w:val="24"/>
        </w:rPr>
        <w:br w:type="page"/>
      </w:r>
    </w:p>
    <w:p>
      <w:pPr>
        <w:pStyle w:val="4"/>
        <w:widowControl/>
        <w:autoSpaceDE w:val="0"/>
        <w:spacing w:before="0" w:after="0" w:line="360" w:lineRule="auto"/>
        <w:jc w:val="center"/>
        <w:outlineLvl w:val="1"/>
        <w:rPr>
          <w:rFonts w:hint="eastAsia" w:ascii="仿宋" w:hAnsi="仿宋" w:eastAsia="仿宋" w:cs="仿宋"/>
          <w:sz w:val="28"/>
          <w:szCs w:val="28"/>
        </w:rPr>
      </w:pPr>
      <w:bookmarkStart w:id="381" w:name="_Toc3799215"/>
      <w:bookmarkStart w:id="382" w:name="_Toc18388"/>
      <w:r>
        <w:rPr>
          <w:rFonts w:hint="eastAsia" w:ascii="仿宋" w:hAnsi="仿宋" w:eastAsia="仿宋" w:cs="仿宋"/>
          <w:sz w:val="28"/>
          <w:szCs w:val="28"/>
          <w:lang w:eastAsia="zh-CN"/>
        </w:rPr>
        <w:t>六</w:t>
      </w:r>
      <w:r>
        <w:rPr>
          <w:rFonts w:hint="eastAsia" w:ascii="仿宋" w:hAnsi="仿宋" w:eastAsia="仿宋" w:cs="仿宋"/>
          <w:sz w:val="28"/>
          <w:szCs w:val="28"/>
        </w:rPr>
        <w:t>、设计负责人简历表</w:t>
      </w:r>
      <w:bookmarkEnd w:id="381"/>
      <w:bookmarkEnd w:id="382"/>
    </w:p>
    <w:tbl>
      <w:tblPr>
        <w:tblStyle w:val="29"/>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015"/>
        <w:gridCol w:w="1117"/>
        <w:gridCol w:w="1249"/>
        <w:gridCol w:w="250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  名</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年  龄</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学历</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  称</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拟在本工程任职</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执业资格</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专业</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毕业学校</w:t>
            </w:r>
          </w:p>
        </w:tc>
        <w:tc>
          <w:tcPr>
            <w:tcW w:w="8104" w:type="dxa"/>
            <w:gridSpan w:val="5"/>
            <w:tcBorders>
              <w:top w:val="single" w:color="auto" w:sz="4" w:space="0"/>
              <w:left w:val="single" w:color="auto" w:sz="4" w:space="0"/>
              <w:bottom w:val="single" w:color="auto" w:sz="4" w:space="0"/>
              <w:right w:val="single" w:color="auto" w:sz="4" w:space="0"/>
            </w:tcBorders>
            <w:noWrap w:val="0"/>
            <w:vAlign w:val="center"/>
          </w:tcPr>
          <w:p>
            <w:pPr>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  间</w:t>
            </w:r>
          </w:p>
        </w:tc>
        <w:tc>
          <w:tcPr>
            <w:tcW w:w="33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参加过的类似项目名称</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项目概况说明</w:t>
            </w: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22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bl>
    <w:p>
      <w:pPr>
        <w:spacing w:before="158" w:beforeLines="50"/>
        <w:rPr>
          <w:rFonts w:hint="eastAsia" w:ascii="仿宋" w:hAnsi="仿宋" w:eastAsia="仿宋" w:cs="仿宋"/>
          <w:color w:val="000000"/>
          <w:sz w:val="24"/>
        </w:rPr>
      </w:pPr>
      <w:r>
        <w:rPr>
          <w:rFonts w:hint="eastAsia" w:ascii="仿宋" w:hAnsi="仿宋" w:eastAsia="仿宋" w:cs="仿宋"/>
          <w:color w:val="000000"/>
          <w:sz w:val="24"/>
        </w:rPr>
        <w:t>注：此表后须附有设计负责人的资格证、身份证、劳动合同、社保等</w:t>
      </w:r>
    </w:p>
    <w:p>
      <w:pPr>
        <w:pStyle w:val="15"/>
        <w:rPr>
          <w:rFonts w:hint="eastAsia" w:ascii="仿宋" w:hAnsi="仿宋" w:eastAsia="仿宋" w:cs="仿宋"/>
        </w:rPr>
      </w:pP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4"/>
        <w:numPr>
          <w:ilvl w:val="0"/>
          <w:numId w:val="0"/>
        </w:numPr>
        <w:wordWrap w:val="0"/>
        <w:spacing w:before="60" w:after="60" w:line="360" w:lineRule="auto"/>
        <w:jc w:val="center"/>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br w:type="page"/>
      </w:r>
      <w:r>
        <w:rPr>
          <w:rFonts w:hint="eastAsia" w:ascii="仿宋" w:hAnsi="仿宋" w:eastAsia="仿宋" w:cs="仿宋"/>
          <w:color w:val="auto"/>
          <w:sz w:val="28"/>
          <w:highlight w:val="none"/>
          <w:lang w:eastAsia="zh-CN"/>
        </w:rPr>
        <w:t>七、供应商</w:t>
      </w:r>
      <w:r>
        <w:rPr>
          <w:rFonts w:hint="eastAsia" w:ascii="仿宋" w:hAnsi="仿宋" w:eastAsia="仿宋" w:cs="仿宋"/>
          <w:color w:val="auto"/>
          <w:sz w:val="28"/>
          <w:highlight w:val="none"/>
        </w:rPr>
        <w:t>相关证件及资料</w:t>
      </w:r>
      <w:bookmarkEnd w:id="375"/>
      <w:bookmarkEnd w:id="376"/>
      <w:bookmarkEnd w:id="377"/>
      <w:bookmarkEnd w:id="378"/>
      <w:bookmarkEnd w:id="379"/>
      <w:bookmarkEnd w:id="380"/>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原件</w:t>
      </w:r>
      <w:r>
        <w:rPr>
          <w:rFonts w:hint="eastAsia" w:ascii="仿宋" w:hAnsi="仿宋" w:eastAsia="仿宋" w:cs="仿宋"/>
          <w:color w:val="auto"/>
          <w:sz w:val="28"/>
          <w:szCs w:val="28"/>
          <w:highlight w:val="none"/>
        </w:rPr>
        <w:t>扫描件）</w:t>
      </w:r>
    </w:p>
    <w:bookmarkEnd w:id="348"/>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1.有效的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三证合一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的营业执照;</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2022年度或</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年度经第三方审计机构审计的财务状况报告，包括资产负债表、利润表（损益表）、现金流量表及其附注；（新成立公司不足 1年的可提供自成立之日起任意两个月的财务报表包括资产负债表、利润表(损益表)、现金流量表，不足 2 个月的，需做出说明）或是基本开户银行出具的资信证明（资信证明出具时间应为本项目开始时间后）或是财政部门认可政府采购专业担保机构出具的投标担保函;</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前段时间（2023年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月至今）任意1个月依法缴纳税收(税收是指增值税或营业税或企业所得税)的凭据或已缴纳相关税收的承诺书。如参加</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段时间上税为零，提供该段时间税收为零的《增值税或营业税或企业所得税受理等税款申报表》或《增值税或营业税或企业所得税等税款网上办税受理通知单》；依法免税的供应商，提供相应的免税文件证明资料；若为新成立的公司应作出说明；</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前段时间（2023年</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月至今）任意1个月依法缴纳社会保险（社会保险是指养老保险、工伤保险、医疗保险和失业保险）的凭据或专用收据或社会保障资金缴纳清单或已依法缴纳社会保险的承诺书或其他有效证明材料；依法不需要缴纳社会保障资金的供应商，应提供相应文件证明其依法不需要缴纳社会保障资金；若为新成立的公司应作出说明；</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5.提供建设行政主管部门颁发的工程设计综合乙级资质或建筑行业（建筑工程）工程设计乙级及以上资质证书；</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提供设计负责人国家二级及以上建筑师资格证书(建筑工程专业)；设计负责人从2017年1月1日至今至少承担过1项类似工程项目设计业绩；设计负责人中级及以上职称证书，设计负责人是本单位在职员工并提供劳动合同和出具近三个月本单位社保证明；</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中小企业声明函（格式见“附件1”）；</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.监狱企业声明函 （格式见“附件2”）；</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.残疾人福利性单位声明函（格式见“附件3”）。</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b/>
          <w:color w:val="auto"/>
          <w:sz w:val="28"/>
          <w:szCs w:val="28"/>
          <w:highlight w:val="none"/>
          <w:lang w:eastAsia="zh-CN"/>
        </w:rPr>
        <w:t>供应商</w:t>
      </w:r>
      <w:r>
        <w:rPr>
          <w:rFonts w:hint="eastAsia" w:ascii="仿宋" w:hAnsi="仿宋" w:eastAsia="仿宋" w:cs="仿宋"/>
          <w:b/>
          <w:color w:val="auto"/>
          <w:sz w:val="28"/>
          <w:szCs w:val="28"/>
          <w:highlight w:val="none"/>
        </w:rPr>
        <w:t>自行承担所提供上述资料任何错漏而导致的一切后果。</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widowControl/>
        <w:wordWrap w:val="0"/>
        <w:spacing w:after="312" w:afterLines="100"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widowControl/>
        <w:wordWrap w:val="0"/>
        <w:spacing w:after="312" w:afterLines="100" w:line="500" w:lineRule="exact"/>
        <w:jc w:val="center"/>
        <w:rPr>
          <w:rFonts w:hint="eastAsia" w:ascii="仿宋" w:hAnsi="仿宋" w:eastAsia="仿宋" w:cs="仿宋"/>
          <w:color w:val="auto"/>
          <w:kern w:val="0"/>
          <w:sz w:val="28"/>
          <w:szCs w:val="28"/>
          <w:highlight w:val="none"/>
        </w:rPr>
      </w:pPr>
      <w:bookmarkStart w:id="383" w:name="OLE_LINK14"/>
      <w:bookmarkStart w:id="384" w:name="OLE_LINK13"/>
      <w:r>
        <w:rPr>
          <w:rFonts w:hint="eastAsia" w:ascii="仿宋" w:hAnsi="仿宋" w:eastAsia="仿宋" w:cs="仿宋"/>
          <w:b/>
          <w:color w:val="auto"/>
          <w:sz w:val="28"/>
          <w:szCs w:val="28"/>
          <w:highlight w:val="none"/>
        </w:rPr>
        <w:t>（一）中小企业声明函</w:t>
      </w:r>
    </w:p>
    <w:p>
      <w:pPr>
        <w:widowControl/>
        <w:wordWrap w:val="0"/>
        <w:spacing w:line="6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本公司郑重声明，根据《政府采购促进中小企业发展管理办法》（财库﹝2020﹞46 号）的规定，本公司参加</w:t>
      </w:r>
      <w:r>
        <w:rPr>
          <w:rFonts w:hint="eastAsia" w:ascii="仿宋" w:hAnsi="仿宋" w:eastAsia="仿宋" w:cs="仿宋"/>
          <w:color w:val="auto"/>
          <w:kern w:val="0"/>
          <w:sz w:val="28"/>
          <w:szCs w:val="28"/>
          <w:highlight w:val="none"/>
          <w:u w:val="single"/>
        </w:rPr>
        <w:t>（单位名称）</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（项目名称）</w:t>
      </w:r>
      <w:r>
        <w:rPr>
          <w:rFonts w:hint="eastAsia" w:ascii="仿宋" w:hAnsi="仿宋" w:eastAsia="仿宋" w:cs="仿宋"/>
          <w:color w:val="auto"/>
          <w:kern w:val="0"/>
          <w:sz w:val="28"/>
          <w:szCs w:val="28"/>
          <w:highlight w:val="none"/>
        </w:rPr>
        <w:t>采购活动，服务全部由符合政策要求的中小企业承接。相关企业的具体情况如下：</w:t>
      </w:r>
    </w:p>
    <w:p>
      <w:pPr>
        <w:widowControl/>
        <w:numPr>
          <w:ilvl w:val="0"/>
          <w:numId w:val="5"/>
        </w:numPr>
        <w:wordWrap w:val="0"/>
        <w:spacing w:line="6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 xml:space="preserve">（标的名称） </w:t>
      </w:r>
      <w:r>
        <w:rPr>
          <w:rFonts w:hint="eastAsia" w:ascii="仿宋" w:hAnsi="仿宋" w:eastAsia="仿宋" w:cs="仿宋"/>
          <w:color w:val="auto"/>
          <w:kern w:val="0"/>
          <w:sz w:val="28"/>
          <w:szCs w:val="28"/>
          <w:highlight w:val="none"/>
        </w:rPr>
        <w:t>，属于</w:t>
      </w:r>
      <w:r>
        <w:rPr>
          <w:rFonts w:hint="eastAsia" w:ascii="仿宋" w:hAnsi="仿宋" w:eastAsia="仿宋" w:cs="仿宋"/>
          <w:color w:val="auto"/>
          <w:kern w:val="0"/>
          <w:sz w:val="28"/>
          <w:szCs w:val="28"/>
          <w:highlight w:val="none"/>
          <w:u w:val="single"/>
        </w:rPr>
        <w:t xml:space="preserve">（采购文件中明确的所属行业） </w:t>
      </w:r>
      <w:r>
        <w:rPr>
          <w:rFonts w:hint="eastAsia" w:ascii="仿宋" w:hAnsi="仿宋" w:eastAsia="仿宋" w:cs="仿宋"/>
          <w:color w:val="auto"/>
          <w:kern w:val="0"/>
          <w:sz w:val="28"/>
          <w:szCs w:val="28"/>
          <w:highlight w:val="none"/>
        </w:rPr>
        <w:t>行业；承接企业为</w:t>
      </w:r>
      <w:r>
        <w:rPr>
          <w:rFonts w:hint="eastAsia" w:ascii="仿宋" w:hAnsi="仿宋" w:eastAsia="仿宋" w:cs="仿宋"/>
          <w:color w:val="auto"/>
          <w:kern w:val="0"/>
          <w:sz w:val="28"/>
          <w:szCs w:val="28"/>
          <w:highlight w:val="none"/>
          <w:u w:val="single"/>
        </w:rPr>
        <w:t>（企业名称）</w:t>
      </w:r>
      <w:r>
        <w:rPr>
          <w:rFonts w:hint="eastAsia" w:ascii="仿宋" w:hAnsi="仿宋" w:eastAsia="仿宋" w:cs="仿宋"/>
          <w:color w:val="auto"/>
          <w:kern w:val="0"/>
          <w:sz w:val="28"/>
          <w:szCs w:val="28"/>
          <w:highlight w:val="none"/>
        </w:rPr>
        <w:t>，从业人员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人，营业收入为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万元，资产总额为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万元，属于</w:t>
      </w:r>
      <w:r>
        <w:rPr>
          <w:rFonts w:hint="eastAsia" w:ascii="仿宋" w:hAnsi="仿宋" w:eastAsia="仿宋" w:cs="仿宋"/>
          <w:color w:val="auto"/>
          <w:kern w:val="0"/>
          <w:sz w:val="28"/>
          <w:szCs w:val="28"/>
          <w:highlight w:val="none"/>
          <w:u w:val="single"/>
        </w:rPr>
        <w:t>（中型企业、小型企业、微型企业）</w:t>
      </w:r>
      <w:r>
        <w:rPr>
          <w:rFonts w:hint="eastAsia" w:ascii="仿宋" w:hAnsi="仿宋" w:eastAsia="仿宋" w:cs="仿宋"/>
          <w:color w:val="auto"/>
          <w:kern w:val="0"/>
          <w:sz w:val="28"/>
          <w:szCs w:val="28"/>
          <w:highlight w:val="none"/>
        </w:rPr>
        <w:t>；</w:t>
      </w:r>
    </w:p>
    <w:p>
      <w:pPr>
        <w:widowControl/>
        <w:numPr>
          <w:ilvl w:val="0"/>
          <w:numId w:val="5"/>
        </w:numPr>
        <w:wordWrap w:val="0"/>
        <w:spacing w:line="6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 xml:space="preserve">（标的名称） </w:t>
      </w:r>
      <w:r>
        <w:rPr>
          <w:rFonts w:hint="eastAsia" w:ascii="仿宋" w:hAnsi="仿宋" w:eastAsia="仿宋" w:cs="仿宋"/>
          <w:color w:val="auto"/>
          <w:kern w:val="0"/>
          <w:sz w:val="28"/>
          <w:szCs w:val="28"/>
          <w:highlight w:val="none"/>
        </w:rPr>
        <w:t>，属于</w:t>
      </w:r>
      <w:r>
        <w:rPr>
          <w:rFonts w:hint="eastAsia" w:ascii="仿宋" w:hAnsi="仿宋" w:eastAsia="仿宋" w:cs="仿宋"/>
          <w:color w:val="auto"/>
          <w:kern w:val="0"/>
          <w:sz w:val="28"/>
          <w:szCs w:val="28"/>
          <w:highlight w:val="none"/>
          <w:u w:val="single"/>
        </w:rPr>
        <w:t xml:space="preserve">（采购文件中明确的所属行业） </w:t>
      </w:r>
      <w:r>
        <w:rPr>
          <w:rFonts w:hint="eastAsia" w:ascii="仿宋" w:hAnsi="仿宋" w:eastAsia="仿宋" w:cs="仿宋"/>
          <w:color w:val="auto"/>
          <w:kern w:val="0"/>
          <w:sz w:val="28"/>
          <w:szCs w:val="28"/>
          <w:highlight w:val="none"/>
        </w:rPr>
        <w:t>行业；承接企业为</w:t>
      </w:r>
      <w:r>
        <w:rPr>
          <w:rFonts w:hint="eastAsia" w:ascii="仿宋" w:hAnsi="仿宋" w:eastAsia="仿宋" w:cs="仿宋"/>
          <w:color w:val="auto"/>
          <w:kern w:val="0"/>
          <w:sz w:val="28"/>
          <w:szCs w:val="28"/>
          <w:highlight w:val="none"/>
          <w:u w:val="single"/>
        </w:rPr>
        <w:t>（企业名称）</w:t>
      </w:r>
      <w:r>
        <w:rPr>
          <w:rFonts w:hint="eastAsia" w:ascii="仿宋" w:hAnsi="仿宋" w:eastAsia="仿宋" w:cs="仿宋"/>
          <w:color w:val="auto"/>
          <w:kern w:val="0"/>
          <w:sz w:val="28"/>
          <w:szCs w:val="28"/>
          <w:highlight w:val="none"/>
        </w:rPr>
        <w:t>，从业人员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人，营业收入为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万元，资产总额为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万元，属于</w:t>
      </w:r>
      <w:r>
        <w:rPr>
          <w:rFonts w:hint="eastAsia" w:ascii="仿宋" w:hAnsi="仿宋" w:eastAsia="仿宋" w:cs="仿宋"/>
          <w:color w:val="auto"/>
          <w:kern w:val="0"/>
          <w:sz w:val="28"/>
          <w:szCs w:val="28"/>
          <w:highlight w:val="none"/>
          <w:u w:val="single"/>
        </w:rPr>
        <w:t>（中型企业、小型 企业、微型企业）</w:t>
      </w:r>
      <w:r>
        <w:rPr>
          <w:rFonts w:hint="eastAsia" w:ascii="仿宋" w:hAnsi="仿宋" w:eastAsia="仿宋" w:cs="仿宋"/>
          <w:color w:val="auto"/>
          <w:kern w:val="0"/>
          <w:sz w:val="28"/>
          <w:szCs w:val="28"/>
          <w:highlight w:val="none"/>
        </w:rPr>
        <w:t>；</w:t>
      </w:r>
    </w:p>
    <w:p>
      <w:pPr>
        <w:widowControl/>
        <w:wordWrap w:val="0"/>
        <w:spacing w:line="600" w:lineRule="exact"/>
        <w:ind w:left="420" w:left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p>
      <w:pPr>
        <w:widowControl/>
        <w:wordWrap w:val="0"/>
        <w:spacing w:line="6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以上企业，不属于大企业的分支机构，不存在控股股东为大企业的情形，也不存在与大企业的负责人为同一人的情形。</w:t>
      </w:r>
    </w:p>
    <w:p>
      <w:pPr>
        <w:widowControl/>
        <w:wordWrap w:val="0"/>
        <w:spacing w:line="6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本企业对上述声明内容的真实性负责。如有虚假，将依法承担相应责任。 </w:t>
      </w:r>
    </w:p>
    <w:p>
      <w:pPr>
        <w:wordWrap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60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idowControl/>
        <w:wordWrap w:val="0"/>
        <w:spacing w:line="600" w:lineRule="exact"/>
        <w:jc w:val="left"/>
        <w:rPr>
          <w:rFonts w:hint="eastAsia" w:ascii="仿宋" w:hAnsi="仿宋" w:eastAsia="仿宋" w:cs="仿宋"/>
          <w:color w:val="auto"/>
          <w:sz w:val="28"/>
          <w:szCs w:val="28"/>
          <w:highlight w:val="none"/>
        </w:rPr>
      </w:pPr>
    </w:p>
    <w:p>
      <w:pPr>
        <w:wordWrap w:val="0"/>
        <w:spacing w:line="600" w:lineRule="exact"/>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注：从业人员、营业收入、资产总额填报上一年度数据，无上一年度数据的新成立企业可不填报。</w:t>
      </w:r>
    </w:p>
    <w:p>
      <w:pPr>
        <w:wordWrap w:val="0"/>
        <w:spacing w:line="588"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附件2：</w:t>
      </w:r>
    </w:p>
    <w:p>
      <w:pPr>
        <w:wordWrap w:val="0"/>
        <w:spacing w:line="588" w:lineRule="exact"/>
        <w:jc w:val="center"/>
        <w:rPr>
          <w:rFonts w:hint="eastAsia" w:ascii="仿宋" w:hAnsi="仿宋" w:eastAsia="仿宋" w:cs="仿宋"/>
          <w:b/>
          <w:bCs/>
          <w:color w:val="auto"/>
          <w:w w:val="95"/>
          <w:sz w:val="28"/>
          <w:szCs w:val="28"/>
          <w:highlight w:val="none"/>
        </w:rPr>
      </w:pPr>
      <w:r>
        <w:rPr>
          <w:rFonts w:hint="eastAsia" w:ascii="仿宋" w:hAnsi="仿宋" w:eastAsia="仿宋" w:cs="仿宋"/>
          <w:b/>
          <w:color w:val="auto"/>
          <w:spacing w:val="6"/>
          <w:sz w:val="28"/>
          <w:szCs w:val="28"/>
          <w:highlight w:val="none"/>
        </w:rPr>
        <w:t>（二）</w:t>
      </w:r>
      <w:r>
        <w:rPr>
          <w:rFonts w:hint="eastAsia" w:ascii="仿宋" w:hAnsi="仿宋" w:eastAsia="仿宋" w:cs="仿宋"/>
          <w:b/>
          <w:bCs/>
          <w:color w:val="auto"/>
          <w:w w:val="95"/>
          <w:sz w:val="28"/>
          <w:szCs w:val="28"/>
          <w:highlight w:val="none"/>
        </w:rPr>
        <w:t>监狱企业声明函</w:t>
      </w:r>
    </w:p>
    <w:p>
      <w:pPr>
        <w:widowControl/>
        <w:wordWrap w:val="0"/>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公司郑重声明，根据《关于政府采购支持监狱企业发展有关问题的通知》 （财库[2014]68 号）的规定，本公司为监狱企业。 </w:t>
      </w:r>
    </w:p>
    <w:p>
      <w:pPr>
        <w:widowControl/>
        <w:wordWrap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根据上述标准，我公司属于监狱企业的理由为：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 xml:space="preserve">。 </w:t>
      </w:r>
    </w:p>
    <w:p>
      <w:pPr>
        <w:widowControl/>
        <w:wordWrap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rPr>
        <w:t xml:space="preserve">本公司为参加 </w:t>
      </w:r>
      <w:r>
        <w:rPr>
          <w:rFonts w:hint="eastAsia" w:ascii="仿宋" w:hAnsi="仿宋" w:eastAsia="仿宋" w:cs="仿宋"/>
          <w:color w:val="auto"/>
          <w:kern w:val="0"/>
          <w:sz w:val="28"/>
          <w:szCs w:val="28"/>
          <w:highlight w:val="none"/>
          <w:u w:val="single"/>
        </w:rPr>
        <w:t>（项目名称）</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遴选活动</w:t>
      </w:r>
      <w:r>
        <w:rPr>
          <w:rFonts w:hint="eastAsia" w:ascii="仿宋" w:hAnsi="仿宋" w:eastAsia="仿宋" w:cs="仿宋"/>
          <w:color w:val="auto"/>
          <w:kern w:val="0"/>
          <w:sz w:val="28"/>
          <w:szCs w:val="28"/>
          <w:highlight w:val="none"/>
        </w:rPr>
        <w:t>提供本企业（</w:t>
      </w:r>
      <w:r>
        <w:rPr>
          <w:rFonts w:hint="eastAsia" w:ascii="仿宋" w:hAnsi="仿宋" w:eastAsia="仿宋" w:cs="仿宋"/>
          <w:color w:val="auto"/>
          <w:kern w:val="0"/>
          <w:sz w:val="28"/>
          <w:szCs w:val="28"/>
          <w:highlight w:val="none"/>
          <w:u w:val="single"/>
        </w:rPr>
        <w:t xml:space="preserve">填写制造 </w:t>
      </w:r>
    </w:p>
    <w:p>
      <w:pPr>
        <w:widowControl/>
        <w:wordWrap w:val="0"/>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u w:val="single"/>
        </w:rPr>
        <w:t>的货物，由本企业承担工程、提供服务）</w:t>
      </w:r>
      <w:r>
        <w:rPr>
          <w:rFonts w:hint="eastAsia" w:ascii="仿宋" w:hAnsi="仿宋" w:eastAsia="仿宋" w:cs="仿宋"/>
          <w:color w:val="auto"/>
          <w:kern w:val="0"/>
          <w:sz w:val="28"/>
          <w:szCs w:val="28"/>
          <w:highlight w:val="none"/>
        </w:rPr>
        <w:t xml:space="preserve">。 </w:t>
      </w:r>
    </w:p>
    <w:p>
      <w:pPr>
        <w:widowControl/>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本条所称货物不包括使用大型企业注册商标的货物和服务。 </w:t>
      </w:r>
    </w:p>
    <w:p>
      <w:pPr>
        <w:widowControl/>
        <w:wordWrap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 xml:space="preserve">本公司对上述声明的真实性负责。如有虚假，将依法承担相应责任。 </w:t>
      </w:r>
    </w:p>
    <w:p>
      <w:pPr>
        <w:widowControl/>
        <w:wordWrap w:val="0"/>
        <w:spacing w:line="36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wordWrap w:val="0"/>
        <w:ind w:firstLine="560" w:firstLineChars="200"/>
        <w:rPr>
          <w:rFonts w:hint="eastAsia" w:ascii="仿宋" w:hAnsi="仿宋" w:eastAsia="仿宋" w:cs="仿宋"/>
          <w:b/>
          <w:color w:val="auto"/>
          <w:spacing w:val="6"/>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b/>
          <w:color w:val="auto"/>
          <w:spacing w:val="6"/>
          <w:sz w:val="28"/>
          <w:szCs w:val="28"/>
          <w:highlight w:val="none"/>
        </w:rPr>
        <w:br w:type="page"/>
      </w:r>
    </w:p>
    <w:p>
      <w:pPr>
        <w:wordWrap w:val="0"/>
        <w:spacing w:line="588" w:lineRule="exact"/>
        <w:jc w:val="center"/>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（三）残疾人福利性单位声明函</w:t>
      </w:r>
    </w:p>
    <w:bookmarkEnd w:id="383"/>
    <w:bookmarkEnd w:id="384"/>
    <w:p>
      <w:pPr>
        <w:wordWrap w:val="0"/>
        <w:spacing w:line="588" w:lineRule="exact"/>
        <w:rPr>
          <w:rFonts w:hint="eastAsia" w:ascii="仿宋" w:hAnsi="仿宋" w:eastAsia="仿宋" w:cs="仿宋"/>
          <w:b/>
          <w:color w:val="auto"/>
          <w:spacing w:val="6"/>
          <w:sz w:val="28"/>
          <w:szCs w:val="28"/>
          <w:highlight w:val="none"/>
        </w:rPr>
      </w:pPr>
    </w:p>
    <w:p>
      <w:pPr>
        <w:wordWrap w:val="0"/>
        <w:spacing w:line="500"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本单位郑重声明，根据《财政部民政部中国残疾人联合会关于促进残疾人就业政府采购政策的通知》（财库</w:t>
      </w:r>
      <w:r>
        <w:rPr>
          <w:rFonts w:hint="eastAsia" w:ascii="仿宋" w:hAnsi="仿宋" w:eastAsia="仿宋" w:cs="仿宋"/>
          <w:color w:val="auto"/>
          <w:sz w:val="28"/>
          <w:szCs w:val="28"/>
          <w:highlight w:val="none"/>
        </w:rPr>
        <w:t>〔2017〕141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单位的项目</w:t>
      </w:r>
      <w:r>
        <w:rPr>
          <w:rFonts w:hint="eastAsia" w:ascii="仿宋" w:hAnsi="仿宋" w:eastAsia="仿宋" w:cs="仿宋"/>
          <w:color w:val="auto"/>
          <w:spacing w:val="6"/>
          <w:sz w:val="28"/>
          <w:szCs w:val="28"/>
          <w:highlight w:val="none"/>
          <w:lang w:eastAsia="zh-CN"/>
        </w:rPr>
        <w:t>遴选活动</w:t>
      </w:r>
      <w:r>
        <w:rPr>
          <w:rFonts w:hint="eastAsia" w:ascii="仿宋" w:hAnsi="仿宋" w:eastAsia="仿宋" w:cs="仿宋"/>
          <w:color w:val="auto"/>
          <w:spacing w:val="6"/>
          <w:sz w:val="28"/>
          <w:szCs w:val="28"/>
          <w:highlight w:val="none"/>
        </w:rPr>
        <w:t>提供服务。</w:t>
      </w:r>
    </w:p>
    <w:p>
      <w:pPr>
        <w:wordWrap w:val="0"/>
        <w:spacing w:line="500" w:lineRule="exact"/>
        <w:ind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pPr>
        <w:wordWrap w:val="0"/>
        <w:spacing w:line="500" w:lineRule="exact"/>
        <w:ind w:firstLine="584" w:firstLineChars="200"/>
        <w:rPr>
          <w:rFonts w:hint="eastAsia" w:ascii="仿宋" w:hAnsi="仿宋" w:eastAsia="仿宋" w:cs="仿宋"/>
          <w:color w:val="auto"/>
          <w:spacing w:val="6"/>
          <w:sz w:val="28"/>
          <w:szCs w:val="28"/>
          <w:highlight w:val="none"/>
        </w:rPr>
      </w:pPr>
    </w:p>
    <w:p>
      <w:pPr>
        <w:wordWrap w:val="0"/>
        <w:spacing w:line="500" w:lineRule="exact"/>
        <w:ind w:firstLine="584" w:firstLineChars="200"/>
        <w:rPr>
          <w:rFonts w:hint="eastAsia" w:ascii="仿宋" w:hAnsi="仿宋" w:eastAsia="仿宋" w:cs="仿宋"/>
          <w:color w:val="auto"/>
          <w:spacing w:val="6"/>
          <w:sz w:val="28"/>
          <w:szCs w:val="28"/>
          <w:highlight w:val="none"/>
        </w:rPr>
      </w:pPr>
    </w:p>
    <w:p>
      <w:pPr>
        <w:pStyle w:val="12"/>
        <w:wordWrap w:val="0"/>
        <w:rPr>
          <w:rFonts w:hint="eastAsia" w:ascii="仿宋" w:hAnsi="仿宋" w:eastAsia="仿宋" w:cs="仿宋"/>
          <w:color w:val="auto"/>
          <w:highlight w:val="none"/>
        </w:rPr>
      </w:pPr>
    </w:p>
    <w:p>
      <w:pPr>
        <w:wordWrap w:val="0"/>
        <w:spacing w:line="360" w:lineRule="auto"/>
        <w:ind w:firstLine="876" w:firstLineChars="300"/>
        <w:rPr>
          <w:rFonts w:hint="eastAsia" w:ascii="仿宋" w:hAnsi="仿宋" w:eastAsia="仿宋" w:cs="仿宋"/>
          <w:color w:val="auto"/>
          <w:sz w:val="28"/>
          <w:szCs w:val="28"/>
          <w:highlight w:val="none"/>
        </w:rPr>
      </w:pPr>
      <w:r>
        <w:rPr>
          <w:rFonts w:hint="eastAsia" w:ascii="仿宋" w:hAnsi="仿宋" w:eastAsia="仿宋" w:cs="仿宋"/>
          <w:color w:val="auto"/>
          <w:spacing w:val="6"/>
          <w:sz w:val="28"/>
          <w:szCs w:val="28"/>
          <w:highlight w:val="none"/>
        </w:rPr>
        <w:t xml:space="preserve">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tabs>
          <w:tab w:val="left" w:pos="4860"/>
        </w:tabs>
        <w:wordWrap w:val="0"/>
        <w:spacing w:line="500" w:lineRule="exact"/>
        <w:ind w:right="1560" w:firstLine="560"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rPr>
          <w:rFonts w:hint="eastAsia" w:ascii="仿宋" w:hAnsi="仿宋" w:eastAsia="仿宋" w:cs="仿宋"/>
          <w:color w:val="auto"/>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ind w:firstLine="2800" w:firstLineChars="1000"/>
        <w:outlineLvl w:val="9"/>
        <w:rPr>
          <w:rFonts w:hint="eastAsia" w:ascii="仿宋" w:hAnsi="仿宋" w:eastAsia="仿宋" w:cs="仿宋"/>
          <w:color w:val="auto"/>
          <w:sz w:val="28"/>
          <w:highlight w:val="none"/>
        </w:rPr>
      </w:pPr>
    </w:p>
    <w:p>
      <w:pPr>
        <w:wordWrap w:val="0"/>
        <w:spacing w:before="60" w:after="60" w:line="360" w:lineRule="auto"/>
        <w:outlineLvl w:val="9"/>
        <w:rPr>
          <w:rFonts w:hint="eastAsia" w:ascii="仿宋" w:hAnsi="仿宋" w:eastAsia="仿宋" w:cs="仿宋"/>
          <w:color w:val="auto"/>
          <w:sz w:val="24"/>
          <w:highlight w:val="none"/>
        </w:rPr>
      </w:pPr>
    </w:p>
    <w:p>
      <w:pPr>
        <w:pStyle w:val="12"/>
        <w:wordWrap w:val="0"/>
        <w:rPr>
          <w:rFonts w:hint="eastAsia" w:ascii="仿宋" w:hAnsi="仿宋" w:eastAsia="仿宋" w:cs="仿宋"/>
          <w:color w:val="auto"/>
          <w:sz w:val="28"/>
          <w:szCs w:val="28"/>
          <w:highlight w:val="none"/>
        </w:rPr>
      </w:pPr>
      <w:r>
        <w:rPr>
          <w:rFonts w:hint="eastAsia" w:ascii="仿宋" w:hAnsi="仿宋" w:eastAsia="仿宋" w:cs="仿宋"/>
          <w:color w:val="auto"/>
          <w:sz w:val="28"/>
          <w:highlight w:val="none"/>
        </w:rPr>
        <w:br w:type="page"/>
      </w:r>
    </w:p>
    <w:p>
      <w:pPr>
        <w:wordWrap w:val="0"/>
        <w:adjustRightInd w:val="0"/>
        <w:snapToGrid w:val="0"/>
        <w:spacing w:line="500" w:lineRule="exact"/>
        <w:jc w:val="center"/>
        <w:outlineLvl w:val="1"/>
        <w:rPr>
          <w:rFonts w:hint="eastAsia" w:ascii="仿宋" w:hAnsi="仿宋" w:eastAsia="仿宋" w:cs="仿宋"/>
          <w:b/>
          <w:bCs/>
          <w:color w:val="auto"/>
          <w:sz w:val="28"/>
          <w:szCs w:val="28"/>
          <w:highlight w:val="none"/>
        </w:rPr>
      </w:pPr>
      <w:bookmarkStart w:id="385" w:name="_Toc3268"/>
      <w:bookmarkStart w:id="386" w:name="_Toc15431"/>
      <w:bookmarkStart w:id="387" w:name="_Toc13862"/>
      <w:bookmarkStart w:id="388" w:name="_Toc15082"/>
      <w:bookmarkStart w:id="389" w:name="_Toc17195"/>
      <w:bookmarkStart w:id="390" w:name="_Toc2023"/>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w:t>
      </w:r>
      <w:bookmarkStart w:id="391" w:name="_Toc19597"/>
      <w:bookmarkStart w:id="392" w:name="_Toc1646"/>
      <w:bookmarkStart w:id="393" w:name="_Toc5013"/>
      <w:bookmarkStart w:id="394" w:name="_Toc32085"/>
      <w:bookmarkStart w:id="395" w:name="_Toc2954"/>
      <w:bookmarkStart w:id="396" w:name="_Toc6881"/>
      <w:bookmarkStart w:id="397" w:name="_Toc27518"/>
      <w:bookmarkStart w:id="398" w:name="_Toc4172"/>
      <w:r>
        <w:rPr>
          <w:rFonts w:hint="eastAsia" w:ascii="仿宋" w:hAnsi="仿宋" w:eastAsia="仿宋" w:cs="仿宋"/>
          <w:b/>
          <w:bCs/>
          <w:color w:val="auto"/>
          <w:sz w:val="28"/>
          <w:szCs w:val="28"/>
          <w:highlight w:val="none"/>
        </w:rPr>
        <w:t>声明书</w:t>
      </w:r>
      <w:bookmarkEnd w:id="391"/>
      <w:r>
        <w:rPr>
          <w:rFonts w:hint="eastAsia" w:ascii="仿宋" w:hAnsi="仿宋" w:eastAsia="仿宋" w:cs="仿宋"/>
          <w:b/>
          <w:bCs/>
          <w:color w:val="auto"/>
          <w:sz w:val="28"/>
          <w:szCs w:val="28"/>
          <w:highlight w:val="none"/>
        </w:rPr>
        <w:t>（承诺书）</w:t>
      </w:r>
      <w:bookmarkEnd w:id="385"/>
      <w:bookmarkEnd w:id="386"/>
      <w:bookmarkEnd w:id="387"/>
      <w:bookmarkEnd w:id="388"/>
      <w:bookmarkEnd w:id="389"/>
      <w:bookmarkEnd w:id="390"/>
      <w:bookmarkEnd w:id="392"/>
      <w:bookmarkEnd w:id="393"/>
      <w:bookmarkEnd w:id="394"/>
      <w:bookmarkEnd w:id="395"/>
      <w:bookmarkEnd w:id="396"/>
      <w:bookmarkEnd w:id="397"/>
      <w:bookmarkEnd w:id="398"/>
    </w:p>
    <w:p>
      <w:pPr>
        <w:wordWrap w:val="0"/>
        <w:adjustRightInd w:val="0"/>
        <w:snapToGrid w:val="0"/>
        <w:spacing w:line="360" w:lineRule="auto"/>
        <w:jc w:val="center"/>
        <w:rPr>
          <w:rFonts w:hint="eastAsia" w:ascii="仿宋" w:hAnsi="仿宋" w:eastAsia="仿宋" w:cs="仿宋"/>
          <w:b/>
          <w:bCs/>
          <w:color w:val="auto"/>
          <w:spacing w:val="-11"/>
          <w:sz w:val="28"/>
          <w:szCs w:val="28"/>
          <w:highlight w:val="none"/>
        </w:rPr>
      </w:pPr>
      <w:bookmarkStart w:id="399" w:name="_Toc12630"/>
      <w:bookmarkStart w:id="400" w:name="_Toc15900"/>
    </w:p>
    <w:p>
      <w:pPr>
        <w:wordWrap w:val="0"/>
        <w:adjustRightInd w:val="0"/>
        <w:snapToGrid w:val="0"/>
        <w:spacing w:line="360" w:lineRule="auto"/>
        <w:jc w:val="center"/>
        <w:outlineLvl w:val="1"/>
        <w:rPr>
          <w:rFonts w:hint="eastAsia" w:ascii="仿宋" w:hAnsi="仿宋" w:eastAsia="仿宋" w:cs="仿宋"/>
          <w:b/>
          <w:bCs/>
          <w:color w:val="auto"/>
          <w:spacing w:val="-11"/>
          <w:sz w:val="28"/>
          <w:szCs w:val="28"/>
          <w:highlight w:val="none"/>
        </w:rPr>
      </w:pPr>
      <w:bookmarkStart w:id="401" w:name="_Toc1778"/>
      <w:bookmarkStart w:id="402" w:name="_Toc13735"/>
      <w:bookmarkStart w:id="403" w:name="_Toc28349"/>
      <w:bookmarkStart w:id="404" w:name="_Toc29326"/>
      <w:bookmarkStart w:id="405" w:name="_Toc8136"/>
      <w:bookmarkStart w:id="406" w:name="_Toc19983"/>
      <w:r>
        <w:rPr>
          <w:rFonts w:hint="eastAsia" w:ascii="仿宋" w:hAnsi="仿宋" w:eastAsia="仿宋" w:cs="仿宋"/>
          <w:b/>
          <w:bCs/>
          <w:color w:val="auto"/>
          <w:spacing w:val="-11"/>
          <w:sz w:val="28"/>
          <w:szCs w:val="28"/>
          <w:highlight w:val="none"/>
        </w:rPr>
        <w:t>（一）具有履行合同所必需的设备和专业技术能力的声明书</w:t>
      </w:r>
      <w:bookmarkEnd w:id="399"/>
      <w:bookmarkEnd w:id="400"/>
      <w:bookmarkEnd w:id="401"/>
      <w:bookmarkEnd w:id="402"/>
      <w:bookmarkEnd w:id="403"/>
      <w:bookmarkEnd w:id="404"/>
      <w:bookmarkEnd w:id="405"/>
      <w:bookmarkEnd w:id="406"/>
    </w:p>
    <w:p>
      <w:pPr>
        <w:wordWrap w:val="0"/>
        <w:adjustRightInd w:val="0"/>
        <w:snapToGrid w:val="0"/>
        <w:spacing w:line="360" w:lineRule="auto"/>
        <w:jc w:val="left"/>
        <w:rPr>
          <w:rFonts w:hint="eastAsia" w:ascii="仿宋" w:hAnsi="仿宋" w:eastAsia="仿宋" w:cs="仿宋"/>
          <w:color w:val="auto"/>
          <w:sz w:val="28"/>
          <w:szCs w:val="28"/>
          <w:highlight w:val="none"/>
          <w:u w:val="single"/>
        </w:rPr>
      </w:pPr>
    </w:p>
    <w:p>
      <w:pPr>
        <w:wordWrap w:val="0"/>
        <w:adjustRightInd w:val="0"/>
        <w:snapToGrid w:val="0"/>
        <w:spacing w:line="36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 xml:space="preserve">名称）  </w:t>
      </w:r>
      <w:r>
        <w:rPr>
          <w:rFonts w:hint="eastAsia" w:ascii="仿宋" w:hAnsi="仿宋" w:eastAsia="仿宋" w:cs="仿宋"/>
          <w:color w:val="auto"/>
          <w:sz w:val="28"/>
          <w:szCs w:val="28"/>
          <w:highlight w:val="none"/>
        </w:rPr>
        <w:t>：</w:t>
      </w:r>
    </w:p>
    <w:p>
      <w:pPr>
        <w:wordWrap w:val="0"/>
        <w:jc w:val="center"/>
        <w:rPr>
          <w:rFonts w:hint="eastAsia" w:ascii="仿宋" w:hAnsi="仿宋" w:eastAsia="仿宋" w:cs="仿宋"/>
          <w:b/>
          <w:bCs/>
          <w:color w:val="auto"/>
          <w:spacing w:val="-11"/>
          <w:sz w:val="28"/>
          <w:szCs w:val="28"/>
          <w:highlight w:val="none"/>
        </w:rPr>
      </w:pPr>
    </w:p>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我方参加</w:t>
      </w:r>
      <w:r>
        <w:rPr>
          <w:rFonts w:hint="eastAsia" w:ascii="仿宋" w:hAnsi="仿宋" w:eastAsia="仿宋" w:cs="仿宋"/>
          <w:color w:val="auto"/>
          <w:sz w:val="28"/>
          <w:szCs w:val="28"/>
          <w:highlight w:val="none"/>
          <w:u w:val="single"/>
        </w:rPr>
        <w:t xml:space="preserve">        项目名称     </w:t>
      </w:r>
      <w:r>
        <w:rPr>
          <w:rFonts w:hint="eastAsia" w:ascii="仿宋" w:hAnsi="仿宋" w:eastAsia="仿宋" w:cs="仿宋"/>
          <w:color w:val="auto"/>
          <w:sz w:val="28"/>
          <w:szCs w:val="28"/>
          <w:highlight w:val="none"/>
        </w:rPr>
        <w:t>（以下简称“本项目”）的投标，本公司郑重承诺：本公司具有履行合同所必需的设备和专业技术能力，符合政府采购法第二十二条规定的资格条件，本公司对上述承诺的真实性负责。如有虚假，将</w:t>
      </w:r>
      <w:r>
        <w:rPr>
          <w:rFonts w:hint="eastAsia" w:ascii="仿宋" w:hAnsi="仿宋" w:eastAsia="仿宋" w:cs="仿宋"/>
          <w:color w:val="auto"/>
          <w:sz w:val="28"/>
          <w:szCs w:val="28"/>
          <w:highlight w:val="none"/>
          <w:lang w:eastAsia="zh-CN"/>
        </w:rPr>
        <w:t>依法</w:t>
      </w:r>
      <w:r>
        <w:rPr>
          <w:rFonts w:hint="eastAsia" w:ascii="仿宋" w:hAnsi="仿宋" w:eastAsia="仿宋" w:cs="仿宋"/>
          <w:color w:val="auto"/>
          <w:sz w:val="28"/>
          <w:szCs w:val="28"/>
          <w:highlight w:val="none"/>
        </w:rPr>
        <w:t>承担相应责任。</w:t>
      </w:r>
    </w:p>
    <w:p>
      <w:pPr>
        <w:wordWrap w:val="0"/>
        <w:adjustRightInd w:val="0"/>
        <w:snapToGrid w:val="0"/>
        <w:spacing w:line="240" w:lineRule="auto"/>
        <w:ind w:firstLine="465"/>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特此声明</w:t>
      </w:r>
      <w:r>
        <w:rPr>
          <w:rFonts w:hint="eastAsia" w:ascii="仿宋" w:hAnsi="仿宋" w:eastAsia="仿宋" w:cs="仿宋"/>
          <w:color w:val="auto"/>
          <w:sz w:val="28"/>
          <w:szCs w:val="28"/>
          <w:highlight w:val="none"/>
          <w:lang w:eastAsia="zh-CN"/>
        </w:rPr>
        <w:t>！</w:t>
      </w:r>
    </w:p>
    <w:p>
      <w:pPr>
        <w:wordWrap w:val="0"/>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wordWrap w:val="0"/>
        <w:spacing w:line="360" w:lineRule="auto"/>
        <w:ind w:firstLine="1400" w:firstLine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wordWrap w:val="0"/>
        <w:spacing w:line="360" w:lineRule="auto"/>
        <w:ind w:firstLine="1400" w:firstLine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wordWrap w:val="0"/>
        <w:spacing w:line="360" w:lineRule="auto"/>
        <w:ind w:firstLine="1400" w:firstLineChars="50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年     月     日</w:t>
      </w:r>
    </w:p>
    <w:p>
      <w:pPr>
        <w:wordWrap w:val="0"/>
        <w:spacing w:line="480" w:lineRule="auto"/>
        <w:rPr>
          <w:rFonts w:hint="eastAsia" w:ascii="仿宋" w:hAnsi="仿宋" w:eastAsia="仿宋" w:cs="仿宋"/>
          <w:color w:val="auto"/>
          <w:sz w:val="28"/>
          <w:szCs w:val="28"/>
          <w:highlight w:val="none"/>
        </w:rPr>
      </w:pPr>
    </w:p>
    <w:p>
      <w:pPr>
        <w:wordWrap w:val="0"/>
        <w:jc w:val="center"/>
        <w:rPr>
          <w:rFonts w:hint="eastAsia" w:ascii="仿宋" w:hAnsi="仿宋" w:eastAsia="仿宋" w:cs="仿宋"/>
          <w:b/>
          <w:bCs/>
          <w:color w:val="auto"/>
          <w:spacing w:val="-11"/>
          <w:sz w:val="28"/>
          <w:szCs w:val="28"/>
          <w:highlight w:val="none"/>
        </w:rPr>
        <w:sectPr>
          <w:pgSz w:w="11906" w:h="16838"/>
          <w:pgMar w:top="1417" w:right="1417" w:bottom="1417" w:left="1417" w:header="850" w:footer="992" w:gutter="0"/>
          <w:cols w:space="0" w:num="1"/>
          <w:docGrid w:type="lines" w:linePitch="312" w:charSpace="0"/>
        </w:sectPr>
      </w:pPr>
    </w:p>
    <w:p>
      <w:pPr>
        <w:wordWrap w:val="0"/>
        <w:spacing w:before="60" w:after="60" w:line="500" w:lineRule="exact"/>
        <w:ind w:left="840"/>
        <w:outlineLvl w:val="1"/>
        <w:rPr>
          <w:rFonts w:hint="eastAsia" w:ascii="仿宋" w:hAnsi="仿宋" w:eastAsia="仿宋" w:cs="仿宋"/>
          <w:b/>
          <w:bCs/>
          <w:color w:val="auto"/>
          <w:sz w:val="28"/>
          <w:szCs w:val="28"/>
          <w:highlight w:val="none"/>
        </w:rPr>
      </w:pPr>
      <w:bookmarkStart w:id="407" w:name="_Toc31347"/>
      <w:bookmarkStart w:id="408" w:name="_Toc23565"/>
      <w:bookmarkStart w:id="409" w:name="_Toc26997"/>
      <w:bookmarkStart w:id="410" w:name="_Toc6796"/>
      <w:bookmarkStart w:id="411" w:name="_Toc25668"/>
      <w:bookmarkStart w:id="412" w:name="_Toc30998"/>
      <w:bookmarkStart w:id="413" w:name="_Toc16373"/>
      <w:bookmarkStart w:id="414" w:name="_Toc21686"/>
      <w:r>
        <w:rPr>
          <w:rFonts w:hint="eastAsia" w:ascii="仿宋" w:hAnsi="仿宋" w:eastAsia="仿宋" w:cs="仿宋"/>
          <w:b/>
          <w:bCs/>
          <w:color w:val="auto"/>
          <w:sz w:val="28"/>
          <w:szCs w:val="28"/>
          <w:highlight w:val="none"/>
        </w:rPr>
        <w:t>（二）参加</w:t>
      </w:r>
      <w:r>
        <w:rPr>
          <w:rFonts w:hint="eastAsia" w:ascii="仿宋" w:hAnsi="仿宋" w:eastAsia="仿宋" w:cs="仿宋"/>
          <w:b/>
          <w:bCs/>
          <w:color w:val="auto"/>
          <w:sz w:val="28"/>
          <w:szCs w:val="28"/>
          <w:highlight w:val="none"/>
          <w:lang w:eastAsia="zh-CN"/>
        </w:rPr>
        <w:t>遴选活动</w:t>
      </w:r>
      <w:r>
        <w:rPr>
          <w:rFonts w:hint="eastAsia" w:ascii="仿宋" w:hAnsi="仿宋" w:eastAsia="仿宋" w:cs="仿宋"/>
          <w:b/>
          <w:bCs/>
          <w:color w:val="auto"/>
          <w:sz w:val="28"/>
          <w:szCs w:val="28"/>
          <w:highlight w:val="none"/>
        </w:rPr>
        <w:t>前3年内，在经营活动中没有重大违法记录的声明书</w:t>
      </w:r>
      <w:bookmarkEnd w:id="407"/>
      <w:bookmarkEnd w:id="408"/>
      <w:bookmarkEnd w:id="409"/>
      <w:bookmarkEnd w:id="410"/>
      <w:bookmarkEnd w:id="411"/>
      <w:bookmarkEnd w:id="412"/>
      <w:bookmarkEnd w:id="413"/>
      <w:bookmarkEnd w:id="414"/>
    </w:p>
    <w:p>
      <w:pPr>
        <w:wordWrap w:val="0"/>
        <w:adjustRightInd w:val="0"/>
        <w:snapToGrid w:val="0"/>
        <w:spacing w:line="500" w:lineRule="exact"/>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名称）       ：</w:t>
      </w:r>
    </w:p>
    <w:p>
      <w:pPr>
        <w:wordWrap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我方在此声明，我方参加</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遴选活动</w:t>
      </w:r>
      <w:r>
        <w:rPr>
          <w:rFonts w:hint="eastAsia" w:ascii="仿宋" w:hAnsi="仿宋" w:eastAsia="仿宋" w:cs="仿宋"/>
          <w:color w:val="auto"/>
          <w:sz w:val="28"/>
          <w:szCs w:val="28"/>
          <w:highlight w:val="none"/>
        </w:rPr>
        <w:t>前三年内在经营活动中没有重大违法记录</w:t>
      </w:r>
      <w:r>
        <w:rPr>
          <w:rFonts w:hint="eastAsia" w:ascii="仿宋" w:hAnsi="仿宋" w:eastAsia="仿宋" w:cs="仿宋"/>
          <w:bCs/>
          <w:color w:val="auto"/>
          <w:kern w:val="1"/>
          <w:sz w:val="28"/>
          <w:szCs w:val="28"/>
          <w:highlight w:val="none"/>
        </w:rPr>
        <w:t>（重大违法记录是指</w:t>
      </w:r>
      <w:r>
        <w:rPr>
          <w:rFonts w:hint="eastAsia" w:ascii="仿宋" w:hAnsi="仿宋" w:eastAsia="仿宋" w:cs="仿宋"/>
          <w:bCs/>
          <w:color w:val="auto"/>
          <w:kern w:val="1"/>
          <w:sz w:val="28"/>
          <w:szCs w:val="28"/>
          <w:highlight w:val="none"/>
          <w:lang w:eastAsia="zh-CN"/>
        </w:rPr>
        <w:t>供应商</w:t>
      </w:r>
      <w:r>
        <w:rPr>
          <w:rFonts w:hint="eastAsia" w:ascii="仿宋" w:hAnsi="仿宋" w:eastAsia="仿宋" w:cs="仿宋"/>
          <w:bCs/>
          <w:color w:val="auto"/>
          <w:kern w:val="1"/>
          <w:sz w:val="28"/>
          <w:szCs w:val="28"/>
          <w:highlight w:val="none"/>
        </w:rPr>
        <w:t>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pPr>
        <w:wordWrap w:val="0"/>
        <w:adjustRightInd w:val="0"/>
        <w:snapToGrid w:val="0"/>
        <w:spacing w:line="500" w:lineRule="exact"/>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我方保证上述信息的真实和准确，并愿意承担因我方就此弄虚作假所引起的一切法律后果。</w:t>
      </w:r>
    </w:p>
    <w:p>
      <w:pPr>
        <w:wordWrap w:val="0"/>
        <w:adjustRightInd w:val="0"/>
        <w:snapToGrid w:val="0"/>
        <w:spacing w:line="500" w:lineRule="exact"/>
        <w:ind w:firstLine="465"/>
        <w:jc w:val="left"/>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rPr>
        <w:t>特此声明</w:t>
      </w:r>
      <w:r>
        <w:rPr>
          <w:rFonts w:hint="eastAsia" w:ascii="仿宋" w:hAnsi="仿宋" w:eastAsia="仿宋" w:cs="仿宋"/>
          <w:color w:val="auto"/>
          <w:sz w:val="28"/>
          <w:szCs w:val="28"/>
          <w:highlight w:val="none"/>
          <w:lang w:eastAsia="zh-CN"/>
        </w:rPr>
        <w:t>！</w:t>
      </w:r>
    </w:p>
    <w:p>
      <w:pPr>
        <w:wordWrap w:val="0"/>
        <w:spacing w:line="500" w:lineRule="exact"/>
        <w:ind w:firstLine="2878" w:firstLineChars="1028"/>
        <w:rPr>
          <w:rFonts w:hint="eastAsia" w:ascii="仿宋" w:hAnsi="仿宋" w:eastAsia="仿宋" w:cs="仿宋"/>
          <w:color w:val="auto"/>
          <w:sz w:val="28"/>
          <w:szCs w:val="28"/>
          <w:highlight w:val="none"/>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wordWrap w:val="0"/>
        <w:ind w:firstLine="560" w:firstLineChars="20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br w:type="page"/>
      </w:r>
    </w:p>
    <w:p>
      <w:pPr>
        <w:numPr>
          <w:ilvl w:val="0"/>
          <w:numId w:val="6"/>
        </w:numPr>
        <w:wordWrap w:val="0"/>
        <w:spacing w:line="500" w:lineRule="exact"/>
        <w:jc w:val="center"/>
        <w:rPr>
          <w:rFonts w:hint="eastAsia" w:ascii="仿宋" w:hAnsi="仿宋" w:eastAsia="仿宋" w:cs="仿宋"/>
          <w:b/>
          <w:bCs/>
          <w:color w:val="auto"/>
          <w:sz w:val="28"/>
          <w:szCs w:val="28"/>
          <w:highlight w:val="none"/>
        </w:rPr>
        <w:sectPr>
          <w:pgSz w:w="11900" w:h="16840"/>
          <w:pgMar w:top="1200" w:right="1280" w:bottom="240" w:left="760" w:header="768" w:footer="58" w:gutter="0"/>
          <w:cols w:space="720" w:num="1"/>
        </w:sectPr>
      </w:pPr>
    </w:p>
    <w:p>
      <w:pPr>
        <w:pStyle w:val="25"/>
        <w:wordWrap w:val="0"/>
        <w:spacing w:line="360" w:lineRule="auto"/>
        <w:ind w:firstLine="562" w:firstLineChars="200"/>
        <w:outlineLvl w:val="1"/>
        <w:rPr>
          <w:rFonts w:hint="eastAsia" w:ascii="仿宋" w:hAnsi="仿宋" w:eastAsia="仿宋" w:cs="仿宋"/>
          <w:color w:val="auto"/>
          <w:kern w:val="1"/>
          <w:sz w:val="28"/>
          <w:szCs w:val="28"/>
          <w:highlight w:val="none"/>
        </w:rPr>
      </w:pPr>
      <w:bookmarkStart w:id="415" w:name="_Toc24689"/>
      <w:bookmarkStart w:id="416" w:name="_Toc27945"/>
      <w:bookmarkStart w:id="417" w:name="_Toc9726"/>
      <w:bookmarkStart w:id="418" w:name="_Toc3657"/>
      <w:bookmarkStart w:id="419" w:name="_Toc8676"/>
      <w:bookmarkStart w:id="420" w:name="_Toc29446"/>
      <w:bookmarkStart w:id="421" w:name="_Toc25616"/>
      <w:bookmarkStart w:id="422" w:name="_Toc15454"/>
      <w:bookmarkStart w:id="423" w:name="_Toc29431"/>
      <w:r>
        <w:rPr>
          <w:rFonts w:hint="eastAsia" w:ascii="仿宋" w:hAnsi="仿宋" w:eastAsia="仿宋" w:cs="仿宋"/>
          <w:b/>
          <w:bCs/>
          <w:color w:val="auto"/>
          <w:sz w:val="28"/>
          <w:szCs w:val="28"/>
          <w:highlight w:val="none"/>
        </w:rPr>
        <w:t>（三）单位法人为同一人或存在控股、管理关系的不同单位，没有参加同一标段投标或者未划分标段的同一</w:t>
      </w:r>
      <w:r>
        <w:rPr>
          <w:rFonts w:hint="eastAsia" w:ascii="仿宋" w:hAnsi="仿宋" w:eastAsia="仿宋" w:cs="仿宋"/>
          <w:b/>
          <w:bCs/>
          <w:color w:val="auto"/>
          <w:sz w:val="28"/>
          <w:szCs w:val="28"/>
          <w:highlight w:val="none"/>
          <w:lang w:eastAsia="zh-CN"/>
        </w:rPr>
        <w:t>采购</w:t>
      </w:r>
      <w:r>
        <w:rPr>
          <w:rFonts w:hint="eastAsia" w:ascii="仿宋" w:hAnsi="仿宋" w:eastAsia="仿宋" w:cs="仿宋"/>
          <w:b/>
          <w:bCs/>
          <w:color w:val="auto"/>
          <w:sz w:val="28"/>
          <w:szCs w:val="28"/>
          <w:highlight w:val="none"/>
        </w:rPr>
        <w:t>项目投标的</w:t>
      </w:r>
      <w:r>
        <w:rPr>
          <w:rFonts w:hint="eastAsia" w:ascii="仿宋" w:hAnsi="仿宋" w:eastAsia="仿宋" w:cs="仿宋"/>
          <w:b/>
          <w:bCs/>
          <w:color w:val="auto"/>
          <w:kern w:val="1"/>
          <w:sz w:val="28"/>
          <w:szCs w:val="28"/>
          <w:highlight w:val="none"/>
        </w:rPr>
        <w:t>承诺书</w:t>
      </w:r>
      <w:bookmarkEnd w:id="415"/>
      <w:bookmarkEnd w:id="416"/>
      <w:bookmarkEnd w:id="417"/>
      <w:bookmarkEnd w:id="418"/>
      <w:bookmarkEnd w:id="419"/>
      <w:bookmarkEnd w:id="420"/>
      <w:bookmarkEnd w:id="421"/>
      <w:bookmarkEnd w:id="422"/>
      <w:bookmarkEnd w:id="423"/>
    </w:p>
    <w:p>
      <w:pPr>
        <w:pStyle w:val="25"/>
        <w:wordWrap w:val="0"/>
        <w:spacing w:line="360" w:lineRule="auto"/>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采购人</w:t>
      </w:r>
      <w:r>
        <w:rPr>
          <w:rFonts w:hint="eastAsia" w:ascii="仿宋" w:hAnsi="仿宋" w:eastAsia="仿宋" w:cs="仿宋"/>
          <w:color w:val="auto"/>
          <w:sz w:val="28"/>
          <w:szCs w:val="28"/>
          <w:highlight w:val="none"/>
          <w:u w:val="single"/>
        </w:rPr>
        <w:t>名称）       ：</w:t>
      </w:r>
    </w:p>
    <w:p>
      <w:pPr>
        <w:pStyle w:val="25"/>
        <w:wordWrap w:val="0"/>
        <w:spacing w:line="360" w:lineRule="auto"/>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我公司参加贵单位</w:t>
      </w:r>
      <w:r>
        <w:rPr>
          <w:rFonts w:hint="eastAsia" w:ascii="仿宋" w:hAnsi="仿宋" w:eastAsia="仿宋" w:cs="仿宋"/>
          <w:color w:val="auto"/>
          <w:kern w:val="1"/>
          <w:sz w:val="28"/>
          <w:szCs w:val="28"/>
          <w:highlight w:val="none"/>
          <w:u w:val="single"/>
        </w:rPr>
        <w:t>（项目名称）</w:t>
      </w:r>
      <w:r>
        <w:rPr>
          <w:rFonts w:hint="eastAsia" w:ascii="仿宋" w:hAnsi="仿宋" w:eastAsia="仿宋" w:cs="仿宋"/>
          <w:color w:val="auto"/>
          <w:kern w:val="1"/>
          <w:sz w:val="28"/>
          <w:szCs w:val="28"/>
          <w:highlight w:val="none"/>
        </w:rPr>
        <w:t>的</w:t>
      </w:r>
      <w:r>
        <w:rPr>
          <w:rFonts w:hint="eastAsia" w:ascii="仿宋" w:hAnsi="仿宋" w:eastAsia="仿宋" w:cs="仿宋"/>
          <w:color w:val="auto"/>
          <w:kern w:val="1"/>
          <w:sz w:val="28"/>
          <w:szCs w:val="28"/>
          <w:highlight w:val="none"/>
          <w:lang w:eastAsia="zh-CN"/>
        </w:rPr>
        <w:t>遴选活动</w:t>
      </w:r>
      <w:r>
        <w:rPr>
          <w:rFonts w:hint="eastAsia" w:ascii="仿宋" w:hAnsi="仿宋" w:eastAsia="仿宋" w:cs="仿宋"/>
          <w:color w:val="auto"/>
          <w:kern w:val="1"/>
          <w:sz w:val="28"/>
          <w:szCs w:val="28"/>
          <w:highlight w:val="none"/>
        </w:rPr>
        <w:t>，现郑重承诺： 在参加本次</w:t>
      </w:r>
      <w:r>
        <w:rPr>
          <w:rFonts w:hint="eastAsia" w:ascii="仿宋" w:hAnsi="仿宋" w:eastAsia="仿宋" w:cs="仿宋"/>
          <w:color w:val="auto"/>
          <w:kern w:val="1"/>
          <w:sz w:val="28"/>
          <w:szCs w:val="28"/>
          <w:highlight w:val="none"/>
          <w:lang w:eastAsia="zh-CN"/>
        </w:rPr>
        <w:t>遴选活动</w:t>
      </w:r>
      <w:r>
        <w:rPr>
          <w:rFonts w:hint="eastAsia" w:ascii="仿宋" w:hAnsi="仿宋" w:eastAsia="仿宋" w:cs="仿宋"/>
          <w:color w:val="auto"/>
          <w:kern w:val="1"/>
          <w:sz w:val="28"/>
          <w:szCs w:val="28"/>
          <w:highlight w:val="none"/>
        </w:rPr>
        <w:t>中</w:t>
      </w:r>
      <w:r>
        <w:rPr>
          <w:rFonts w:hint="eastAsia" w:ascii="仿宋" w:hAnsi="仿宋" w:eastAsia="仿宋" w:cs="仿宋"/>
          <w:b/>
          <w:bCs/>
          <w:color w:val="auto"/>
          <w:kern w:val="1"/>
          <w:sz w:val="28"/>
          <w:szCs w:val="28"/>
          <w:highlight w:val="none"/>
        </w:rPr>
        <w:t>不存在</w:t>
      </w:r>
      <w:r>
        <w:rPr>
          <w:rFonts w:hint="eastAsia" w:ascii="仿宋" w:hAnsi="仿宋" w:eastAsia="仿宋" w:cs="仿宋"/>
          <w:b/>
          <w:color w:val="auto"/>
          <w:sz w:val="28"/>
          <w:szCs w:val="28"/>
          <w:highlight w:val="none"/>
        </w:rPr>
        <w:t>单位法人为同一人或者存在控股、管理关系的不同单位，参加同一标段投标或者未划分标段的同一</w:t>
      </w:r>
      <w:r>
        <w:rPr>
          <w:rFonts w:hint="eastAsia" w:ascii="仿宋" w:hAnsi="仿宋" w:eastAsia="仿宋" w:cs="仿宋"/>
          <w:b/>
          <w:color w:val="auto"/>
          <w:sz w:val="28"/>
          <w:szCs w:val="28"/>
          <w:highlight w:val="none"/>
          <w:lang w:eastAsia="zh-CN"/>
        </w:rPr>
        <w:t>采购</w:t>
      </w:r>
      <w:r>
        <w:rPr>
          <w:rFonts w:hint="eastAsia" w:ascii="仿宋" w:hAnsi="仿宋" w:eastAsia="仿宋" w:cs="仿宋"/>
          <w:b/>
          <w:color w:val="auto"/>
          <w:sz w:val="28"/>
          <w:szCs w:val="28"/>
          <w:highlight w:val="none"/>
        </w:rPr>
        <w:t>项目投标的情形，</w:t>
      </w:r>
      <w:r>
        <w:rPr>
          <w:rFonts w:hint="eastAsia" w:ascii="仿宋" w:hAnsi="仿宋" w:eastAsia="仿宋" w:cs="仿宋"/>
          <w:b/>
          <w:color w:val="auto"/>
          <w:kern w:val="1"/>
          <w:sz w:val="28"/>
          <w:szCs w:val="28"/>
          <w:highlight w:val="none"/>
        </w:rPr>
        <w:t xml:space="preserve"> </w:t>
      </w:r>
      <w:r>
        <w:rPr>
          <w:rFonts w:hint="eastAsia" w:ascii="仿宋" w:hAnsi="仿宋" w:eastAsia="仿宋" w:cs="仿宋"/>
          <w:color w:val="auto"/>
          <w:kern w:val="1"/>
          <w:sz w:val="28"/>
          <w:szCs w:val="28"/>
          <w:highlight w:val="none"/>
        </w:rPr>
        <w:t>本公司对上述承诺的真实性负责。 如有虚假，将依法承担相应责任。</w:t>
      </w:r>
    </w:p>
    <w:p>
      <w:pPr>
        <w:pStyle w:val="25"/>
        <w:wordWrap w:val="0"/>
        <w:ind w:firstLine="560" w:firstLineChars="200"/>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特此承诺！</w:t>
      </w:r>
    </w:p>
    <w:p>
      <w:pPr>
        <w:wordWrap w:val="0"/>
        <w:spacing w:after="200" w:line="500" w:lineRule="exact"/>
        <w:jc w:val="center"/>
        <w:rPr>
          <w:rFonts w:hint="eastAsia" w:ascii="仿宋" w:hAnsi="仿宋" w:eastAsia="仿宋" w:cs="仿宋"/>
          <w:b/>
          <w:bCs/>
          <w:color w:val="auto"/>
          <w:sz w:val="28"/>
          <w:szCs w:val="28"/>
          <w:highlight w:val="none"/>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lang w:eastAsia="zh-CN"/>
        </w:rPr>
      </w:pP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（盖单位公章）</w:t>
      </w:r>
    </w:p>
    <w:p>
      <w:pPr>
        <w:pStyle w:val="2"/>
        <w:wordWrap w:val="0"/>
        <w:spacing w:before="120" w:beforeLines="50" w:after="120" w:afterLines="50" w:line="360" w:lineRule="exact"/>
        <w:ind w:firstLineChars="15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pStyle w:val="12"/>
        <w:wordWrap w:val="0"/>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ordWrap w:val="0"/>
        <w:rPr>
          <w:rFonts w:hint="eastAsia" w:ascii="仿宋" w:hAnsi="仿宋" w:eastAsia="仿宋" w:cs="仿宋"/>
          <w:color w:val="auto"/>
          <w:sz w:val="28"/>
          <w:szCs w:val="28"/>
          <w:highlight w:val="none"/>
        </w:rPr>
      </w:pPr>
    </w:p>
    <w:p>
      <w:pPr>
        <w:pStyle w:val="12"/>
        <w:wordWrap w:val="0"/>
        <w:rPr>
          <w:rFonts w:hint="eastAsia" w:ascii="仿宋" w:hAnsi="仿宋" w:eastAsia="仿宋" w:cs="仿宋"/>
          <w:color w:val="auto"/>
          <w:highlight w:val="none"/>
        </w:rPr>
      </w:pPr>
    </w:p>
    <w:p>
      <w:pPr>
        <w:widowControl/>
        <w:wordWrap w:val="0"/>
        <w:spacing w:line="560" w:lineRule="exact"/>
        <w:ind w:left="479" w:leftChars="228" w:firstLine="1120" w:firstLineChars="400"/>
        <w:jc w:val="left"/>
        <w:rPr>
          <w:rFonts w:hint="eastAsia" w:ascii="仿宋" w:hAnsi="仿宋" w:eastAsia="仿宋" w:cs="仿宋"/>
          <w:color w:val="auto"/>
          <w:sz w:val="28"/>
          <w:szCs w:val="28"/>
          <w:highlight w:val="none"/>
        </w:rPr>
      </w:pPr>
    </w:p>
    <w:p>
      <w:pPr>
        <w:jc w:val="center"/>
        <w:outlineLvl w:val="9"/>
        <w:rPr>
          <w:rFonts w:hint="eastAsia" w:ascii="仿宋" w:hAnsi="仿宋" w:eastAsia="仿宋" w:cs="仿宋"/>
          <w:color w:val="auto"/>
          <w:sz w:val="28"/>
          <w:szCs w:val="28"/>
          <w:highlight w:val="none"/>
        </w:rPr>
        <w:sectPr>
          <w:pgSz w:w="11906" w:h="16838"/>
          <w:pgMar w:top="1417" w:right="1417" w:bottom="1417" w:left="1417" w:header="850" w:footer="992" w:gutter="0"/>
          <w:cols w:space="0" w:num="1"/>
          <w:docGrid w:type="lines" w:linePitch="312" w:charSpace="0"/>
        </w:sectPr>
      </w:pPr>
      <w:r>
        <w:rPr>
          <w:rFonts w:hint="eastAsia" w:ascii="仿宋" w:hAnsi="仿宋" w:eastAsia="仿宋" w:cs="仿宋"/>
          <w:color w:val="auto"/>
          <w:sz w:val="28"/>
          <w:szCs w:val="28"/>
          <w:highlight w:val="none"/>
        </w:rPr>
        <w:br w:type="page"/>
      </w:r>
      <w:bookmarkStart w:id="424" w:name="_Toc27034"/>
      <w:bookmarkStart w:id="425" w:name="_Toc14244"/>
      <w:bookmarkStart w:id="426" w:name="_Toc30140"/>
      <w:bookmarkStart w:id="427" w:name="_Toc11366"/>
      <w:bookmarkStart w:id="428" w:name="_Toc1483"/>
      <w:bookmarkStart w:id="429" w:name="_Toc7929"/>
    </w:p>
    <w:p>
      <w:pPr>
        <w:spacing w:line="360" w:lineRule="auto"/>
        <w:jc w:val="center"/>
        <w:outlineLvl w:val="1"/>
        <w:rPr>
          <w:rFonts w:hint="eastAsia" w:ascii="仿宋" w:hAnsi="仿宋" w:eastAsia="仿宋" w:cs="仿宋"/>
          <w:b/>
          <w:bCs/>
          <w:color w:val="auto"/>
          <w:sz w:val="28"/>
          <w:szCs w:val="28"/>
          <w:highlight w:val="none"/>
        </w:rPr>
      </w:pPr>
      <w:bookmarkStart w:id="430" w:name="_Toc21410"/>
      <w:bookmarkStart w:id="431" w:name="_Toc8859"/>
      <w:bookmarkStart w:id="432" w:name="_Toc23122"/>
      <w:bookmarkStart w:id="433" w:name="_Toc10918"/>
      <w:bookmarkStart w:id="434" w:name="_Toc13112"/>
      <w:r>
        <w:rPr>
          <w:rFonts w:hint="eastAsia" w:ascii="仿宋" w:hAnsi="仿宋" w:eastAsia="仿宋" w:cs="仿宋"/>
          <w:b/>
          <w:bCs/>
          <w:color w:val="auto"/>
          <w:sz w:val="28"/>
          <w:szCs w:val="28"/>
          <w:highlight w:val="none"/>
          <w:lang w:eastAsia="zh-CN"/>
        </w:rPr>
        <w:t>九</w:t>
      </w:r>
      <w:r>
        <w:rPr>
          <w:rFonts w:hint="eastAsia" w:ascii="仿宋" w:hAnsi="仿宋" w:eastAsia="仿宋" w:cs="仿宋"/>
          <w:b/>
          <w:bCs/>
          <w:color w:val="auto"/>
          <w:sz w:val="28"/>
          <w:szCs w:val="28"/>
          <w:highlight w:val="none"/>
        </w:rPr>
        <w:t>、</w:t>
      </w:r>
      <w:bookmarkEnd w:id="430"/>
      <w:bookmarkEnd w:id="431"/>
      <w:bookmarkEnd w:id="432"/>
      <w:bookmarkEnd w:id="433"/>
      <w:r>
        <w:rPr>
          <w:rFonts w:hint="eastAsia" w:ascii="仿宋" w:hAnsi="仿宋" w:eastAsia="仿宋" w:cs="仿宋"/>
          <w:b/>
          <w:bCs/>
          <w:color w:val="auto"/>
          <w:sz w:val="28"/>
          <w:szCs w:val="28"/>
          <w:highlight w:val="none"/>
          <w:lang w:eastAsia="zh-CN"/>
        </w:rPr>
        <w:t>项目实施</w:t>
      </w:r>
      <w:r>
        <w:rPr>
          <w:rFonts w:hint="eastAsia" w:ascii="仿宋" w:hAnsi="仿宋" w:eastAsia="仿宋" w:cs="仿宋"/>
          <w:b/>
          <w:bCs/>
          <w:color w:val="auto"/>
          <w:sz w:val="28"/>
          <w:szCs w:val="28"/>
          <w:highlight w:val="none"/>
        </w:rPr>
        <w:t>方案</w:t>
      </w:r>
      <w:bookmarkEnd w:id="434"/>
    </w:p>
    <w:p>
      <w:pPr>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认真查看</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第三章“资格审查办法和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办法”中的技术部分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商务部分评分标准，根据</w:t>
      </w:r>
      <w:r>
        <w:rPr>
          <w:rFonts w:hint="eastAsia" w:ascii="仿宋" w:hAnsi="仿宋" w:eastAsia="仿宋" w:cs="仿宋"/>
          <w:color w:val="auto"/>
          <w:sz w:val="28"/>
          <w:szCs w:val="28"/>
          <w:highlight w:val="none"/>
          <w:lang w:eastAsia="zh-CN"/>
        </w:rPr>
        <w:t>公开遴选文件</w:t>
      </w:r>
      <w:r>
        <w:rPr>
          <w:rFonts w:hint="eastAsia" w:ascii="仿宋" w:hAnsi="仿宋" w:eastAsia="仿宋" w:cs="仿宋"/>
          <w:color w:val="auto"/>
          <w:sz w:val="28"/>
          <w:szCs w:val="28"/>
          <w:highlight w:val="none"/>
        </w:rPr>
        <w:t>的要求并结合自身情况编制</w:t>
      </w:r>
      <w:r>
        <w:rPr>
          <w:rFonts w:hint="eastAsia" w:ascii="仿宋" w:hAnsi="仿宋" w:eastAsia="仿宋" w:cs="仿宋"/>
          <w:color w:val="auto"/>
          <w:sz w:val="28"/>
          <w:szCs w:val="28"/>
          <w:highlight w:val="none"/>
          <w:lang w:eastAsia="zh-CN"/>
        </w:rPr>
        <w:t>项目实施</w:t>
      </w:r>
      <w:r>
        <w:rPr>
          <w:rFonts w:hint="eastAsia" w:ascii="仿宋" w:hAnsi="仿宋" w:eastAsia="仿宋" w:cs="仿宋"/>
          <w:color w:val="auto"/>
          <w:sz w:val="28"/>
          <w:szCs w:val="28"/>
          <w:highlight w:val="none"/>
        </w:rPr>
        <w:t>方案，格式由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自拟，各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应编制提纲及目录。</w:t>
      </w:r>
    </w:p>
    <w:p>
      <w:pPr>
        <w:pStyle w:val="12"/>
        <w:pageBreakBefore w:val="0"/>
        <w:wordWrap w:val="0"/>
        <w:overflowPunct/>
        <w:ind w:firstLine="560" w:firstLineChars="200"/>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rPr>
      </w:pPr>
    </w:p>
    <w:p>
      <w:pPr>
        <w:pStyle w:val="12"/>
        <w:spacing w:before="178" w:line="240" w:lineRule="auto"/>
        <w:ind w:left="2339" w:right="2339"/>
        <w:jc w:val="center"/>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p>
    <w:p>
      <w:pPr>
        <w:jc w:val="center"/>
        <w:rPr>
          <w:rFonts w:hint="eastAsia" w:ascii="仿宋" w:hAnsi="仿宋" w:eastAsia="仿宋" w:cs="仿宋"/>
          <w:b/>
          <w:bCs/>
          <w:color w:val="auto"/>
          <w:sz w:val="28"/>
          <w:szCs w:val="28"/>
          <w:highlight w:val="none"/>
        </w:rPr>
      </w:pPr>
    </w:p>
    <w:bookmarkEnd w:id="424"/>
    <w:bookmarkEnd w:id="425"/>
    <w:bookmarkEnd w:id="426"/>
    <w:bookmarkEnd w:id="427"/>
    <w:bookmarkEnd w:id="428"/>
    <w:p>
      <w:pPr>
        <w:jc w:val="center"/>
        <w:outlineLvl w:val="9"/>
        <w:rPr>
          <w:rFonts w:hint="eastAsia" w:ascii="仿宋" w:hAnsi="仿宋" w:eastAsia="仿宋" w:cs="仿宋"/>
          <w:b/>
          <w:bCs/>
          <w:color w:val="auto"/>
          <w:sz w:val="28"/>
          <w:szCs w:val="28"/>
          <w:highlight w:val="none"/>
        </w:rPr>
        <w:sectPr>
          <w:pgSz w:w="11906" w:h="16838"/>
          <w:pgMar w:top="1417" w:right="1417" w:bottom="1417" w:left="1417" w:header="850" w:footer="992" w:gutter="0"/>
          <w:cols w:space="0" w:num="1"/>
          <w:docGrid w:type="lines" w:linePitch="312" w:charSpace="0"/>
        </w:sectPr>
      </w:pPr>
      <w:bookmarkStart w:id="435" w:name="_Toc24644"/>
      <w:bookmarkStart w:id="436" w:name="_Toc32708"/>
      <w:bookmarkStart w:id="437" w:name="_Toc4386"/>
      <w:bookmarkStart w:id="438" w:name="_Toc29403"/>
      <w:bookmarkStart w:id="439" w:name="_Toc889"/>
    </w:p>
    <w:p>
      <w:pPr>
        <w:jc w:val="center"/>
        <w:outlineLvl w:val="1"/>
        <w:rPr>
          <w:rFonts w:hint="eastAsia" w:ascii="仿宋" w:hAnsi="仿宋" w:eastAsia="仿宋" w:cs="仿宋"/>
          <w:b/>
          <w:bCs/>
          <w:color w:val="auto"/>
          <w:sz w:val="32"/>
          <w:szCs w:val="32"/>
          <w:highlight w:val="none"/>
        </w:rPr>
      </w:pPr>
      <w:bookmarkStart w:id="440" w:name="_Toc31894"/>
      <w:bookmarkStart w:id="441" w:name="_Toc5963"/>
      <w:bookmarkStart w:id="442" w:name="_Toc29087"/>
      <w:bookmarkStart w:id="443" w:name="_Toc1627"/>
      <w:bookmarkStart w:id="444" w:name="_Toc12168"/>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、类似项目业绩情况表</w:t>
      </w:r>
      <w:bookmarkEnd w:id="429"/>
      <w:bookmarkEnd w:id="440"/>
      <w:bookmarkEnd w:id="441"/>
      <w:bookmarkEnd w:id="442"/>
      <w:bookmarkEnd w:id="443"/>
      <w:bookmarkEnd w:id="444"/>
    </w:p>
    <w:p>
      <w:pPr>
        <w:tabs>
          <w:tab w:val="left" w:pos="6729"/>
        </w:tabs>
        <w:spacing w:before="14" w:line="405" w:lineRule="auto"/>
        <w:ind w:right="2849" w:firstLine="276"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项目名称：</w:t>
      </w:r>
      <w:r>
        <w:rPr>
          <w:rFonts w:hint="eastAsia" w:ascii="仿宋" w:hAnsi="仿宋" w:eastAsia="仿宋" w:cs="仿宋"/>
          <w:color w:val="auto"/>
          <w:sz w:val="28"/>
          <w:szCs w:val="28"/>
          <w:highlight w:val="none"/>
          <w:u w:val="single" w:color="000000"/>
        </w:rPr>
        <w:t xml:space="preserve"> </w:t>
      </w:r>
      <w:r>
        <w:rPr>
          <w:rFonts w:hint="eastAsia" w:ascii="仿宋" w:hAnsi="仿宋" w:eastAsia="仿宋" w:cs="仿宋"/>
          <w:color w:val="auto"/>
          <w:sz w:val="28"/>
          <w:szCs w:val="28"/>
          <w:highlight w:val="none"/>
          <w:u w:val="single" w:color="000000"/>
        </w:rPr>
        <w:tab/>
      </w:r>
    </w:p>
    <w:p>
      <w:pPr>
        <w:wordWrap w:val="0"/>
        <w:adjustRightInd w:val="0"/>
        <w:snapToGrid w:val="0"/>
        <w:spacing w:line="360" w:lineRule="auto"/>
        <w:ind w:firstLine="276" w:firstLineChars="100"/>
        <w:jc w:val="left"/>
        <w:rPr>
          <w:rFonts w:hint="eastAsia"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项目编号：</w:t>
      </w:r>
      <w:r>
        <w:rPr>
          <w:rFonts w:hint="eastAsia" w:ascii="仿宋" w:hAnsi="仿宋" w:eastAsia="仿宋" w:cs="仿宋"/>
          <w:color w:val="auto"/>
          <w:spacing w:val="-2"/>
          <w:sz w:val="28"/>
          <w:szCs w:val="28"/>
          <w:highlight w:val="none"/>
          <w:u w:val="single"/>
        </w:rPr>
        <w:t xml:space="preserve">                               </w:t>
      </w:r>
    </w:p>
    <w:tbl>
      <w:tblPr>
        <w:tblStyle w:val="29"/>
        <w:tblW w:w="96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5"/>
        <w:gridCol w:w="1524"/>
        <w:gridCol w:w="2218"/>
        <w:gridCol w:w="2198"/>
        <w:gridCol w:w="1457"/>
        <w:gridCol w:w="1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524" w:type="dxa"/>
            <w:vAlign w:val="center"/>
          </w:tcPr>
          <w:p>
            <w:pPr>
              <w:wordWrap w:val="0"/>
              <w:adjustRightInd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218" w:type="dxa"/>
            <w:tcBorders>
              <w:right w:val="single" w:color="auto" w:sz="4" w:space="0"/>
            </w:tcBorders>
            <w:vAlign w:val="center"/>
          </w:tcPr>
          <w:p>
            <w:pPr>
              <w:wordWrap w:val="0"/>
              <w:adjustRightInd w:val="0"/>
              <w:snapToGrid w:val="0"/>
              <w:spacing w:line="360" w:lineRule="auto"/>
              <w:ind w:firstLine="46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业主名称</w:t>
            </w: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招标范围</w:t>
            </w:r>
          </w:p>
        </w:tc>
        <w:tc>
          <w:tcPr>
            <w:tcW w:w="1457" w:type="dxa"/>
            <w:tcBorders>
              <w:right w:val="single" w:color="auto" w:sz="4" w:space="0"/>
            </w:tcBorders>
            <w:vAlign w:val="center"/>
          </w:tcPr>
          <w:p>
            <w:pPr>
              <w:wordWrap w:val="0"/>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合同金额（万元）</w:t>
            </w:r>
          </w:p>
        </w:tc>
        <w:tc>
          <w:tcPr>
            <w:tcW w:w="1277" w:type="dxa"/>
            <w:vAlign w:val="center"/>
          </w:tcPr>
          <w:p>
            <w:pPr>
              <w:wordWrap w:val="0"/>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8"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trPr>
        <w:tc>
          <w:tcPr>
            <w:tcW w:w="955"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524"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218"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2198" w:type="dxa"/>
            <w:tcBorders>
              <w:left w:val="single" w:color="auto" w:sz="4" w:space="0"/>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457" w:type="dxa"/>
            <w:tcBorders>
              <w:right w:val="single" w:color="auto" w:sz="4" w:space="0"/>
            </w:tcBorders>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c>
          <w:tcPr>
            <w:tcW w:w="1277" w:type="dxa"/>
            <w:vAlign w:val="center"/>
          </w:tcPr>
          <w:p>
            <w:pPr>
              <w:wordWrap w:val="0"/>
              <w:adjustRightInd w:val="0"/>
              <w:snapToGrid w:val="0"/>
              <w:spacing w:line="360" w:lineRule="auto"/>
              <w:ind w:firstLine="465"/>
              <w:jc w:val="left"/>
              <w:rPr>
                <w:rFonts w:hint="eastAsia" w:ascii="仿宋" w:hAnsi="仿宋" w:eastAsia="仿宋" w:cs="仿宋"/>
                <w:color w:val="auto"/>
                <w:sz w:val="28"/>
                <w:szCs w:val="28"/>
                <w:highlight w:val="none"/>
              </w:rPr>
            </w:pPr>
          </w:p>
        </w:tc>
      </w:tr>
    </w:tbl>
    <w:p>
      <w:pPr>
        <w:wordWrap w:val="0"/>
        <w:adjustRightInd w:val="0"/>
        <w:snapToGrid w:val="0"/>
        <w:spacing w:line="360" w:lineRule="auto"/>
        <w:ind w:firstLine="465"/>
        <w:jc w:val="left"/>
        <w:rPr>
          <w:rFonts w:hint="eastAsia" w:ascii="仿宋" w:hAnsi="仿宋" w:eastAsia="仿宋" w:cs="仿宋"/>
          <w:b/>
          <w:bCs/>
          <w:color w:val="auto"/>
          <w:sz w:val="28"/>
          <w:szCs w:val="28"/>
          <w:highlight w:val="none"/>
        </w:rPr>
      </w:pPr>
    </w:p>
    <w:p>
      <w:pPr>
        <w:wordWrap w:val="0"/>
        <w:adjustRightInd w:val="0"/>
        <w:snapToGrid w:val="0"/>
        <w:spacing w:line="360" w:lineRule="auto"/>
        <w:ind w:firstLine="465"/>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注：须提供近三年（202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07月</w:t>
      </w:r>
      <w:r>
        <w:rPr>
          <w:rFonts w:hint="eastAsia" w:ascii="仿宋" w:hAnsi="仿宋" w:eastAsia="仿宋" w:cs="仿宋"/>
          <w:b/>
          <w:bCs/>
          <w:color w:val="auto"/>
          <w:sz w:val="28"/>
          <w:szCs w:val="28"/>
          <w:highlight w:val="none"/>
        </w:rPr>
        <w:t>至今）类似项目的采购合同或中标通知书原件扫描件。</w:t>
      </w:r>
    </w:p>
    <w:p>
      <w:pPr>
        <w:wordWrap w:val="0"/>
        <w:spacing w:before="60" w:after="60" w:line="360" w:lineRule="auto"/>
        <w:jc w:val="center"/>
        <w:rPr>
          <w:rFonts w:hint="eastAsia" w:ascii="仿宋" w:hAnsi="仿宋" w:eastAsia="仿宋" w:cs="仿宋"/>
          <w:color w:val="auto"/>
          <w:sz w:val="28"/>
          <w:szCs w:val="28"/>
          <w:highlight w:val="none"/>
        </w:rPr>
      </w:pPr>
    </w:p>
    <w:p>
      <w:pPr>
        <w:wordWrap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bookmarkEnd w:id="435"/>
    <w:bookmarkEnd w:id="436"/>
    <w:bookmarkEnd w:id="437"/>
    <w:bookmarkEnd w:id="438"/>
    <w:bookmarkEnd w:id="439"/>
    <w:p>
      <w:pPr>
        <w:ind w:left="2520"/>
        <w:outlineLvl w:val="1"/>
        <w:rPr>
          <w:rFonts w:hint="eastAsia" w:ascii="仿宋" w:hAnsi="仿宋" w:eastAsia="仿宋" w:cs="仿宋"/>
          <w:b/>
          <w:color w:val="auto"/>
          <w:sz w:val="28"/>
          <w:szCs w:val="28"/>
          <w:highlight w:val="none"/>
        </w:rPr>
      </w:pPr>
      <w:bookmarkStart w:id="445" w:name="_Toc22149"/>
      <w:bookmarkStart w:id="446" w:name="_Toc892"/>
      <w:bookmarkStart w:id="447" w:name="_Toc22987"/>
      <w:bookmarkStart w:id="448" w:name="_Toc15709"/>
      <w:bookmarkStart w:id="449" w:name="_Toc8137"/>
      <w:bookmarkStart w:id="450" w:name="_Toc42"/>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供应商</w:t>
      </w:r>
      <w:r>
        <w:rPr>
          <w:rFonts w:hint="eastAsia" w:ascii="仿宋" w:hAnsi="仿宋" w:eastAsia="仿宋" w:cs="仿宋"/>
          <w:b/>
          <w:color w:val="auto"/>
          <w:sz w:val="28"/>
          <w:szCs w:val="28"/>
          <w:highlight w:val="none"/>
        </w:rPr>
        <w:t>认为应该提交的其他资料</w:t>
      </w:r>
      <w:bookmarkEnd w:id="445"/>
      <w:bookmarkEnd w:id="446"/>
      <w:bookmarkEnd w:id="447"/>
      <w:bookmarkEnd w:id="448"/>
      <w:bookmarkEnd w:id="449"/>
      <w:bookmarkEnd w:id="450"/>
    </w:p>
    <w:p>
      <w:pPr>
        <w:wordWrap w:val="0"/>
        <w:rPr>
          <w:rFonts w:hint="eastAsia" w:ascii="仿宋" w:hAnsi="仿宋" w:eastAsia="仿宋" w:cs="仿宋"/>
          <w:color w:val="auto"/>
          <w:highlight w:val="none"/>
        </w:rPr>
      </w:pPr>
    </w:p>
    <w:p>
      <w:pPr>
        <w:wordWrap w:val="0"/>
        <w:jc w:val="center"/>
        <w:rPr>
          <w:rFonts w:hint="eastAsia" w:ascii="仿宋" w:hAnsi="仿宋" w:eastAsia="仿宋" w:cs="仿宋"/>
          <w:color w:val="auto"/>
          <w:highlight w:val="none"/>
        </w:rPr>
      </w:pP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自行填写）</w:t>
      </w:r>
    </w:p>
    <w:bookmarkEnd w:id="315"/>
    <w:bookmarkEnd w:id="316"/>
    <w:bookmarkEnd w:id="317"/>
    <w:bookmarkEnd w:id="318"/>
    <w:bookmarkEnd w:id="319"/>
    <w:bookmarkEnd w:id="320"/>
    <w:p>
      <w:pPr>
        <w:rPr>
          <w:rFonts w:hint="eastAsia" w:ascii="仿宋" w:hAnsi="仿宋" w:eastAsia="仿宋" w:cs="仿宋"/>
          <w:b/>
          <w:bCs/>
          <w:color w:val="auto"/>
          <w:sz w:val="32"/>
          <w:szCs w:val="32"/>
          <w:highlight w:val="none"/>
        </w:rPr>
      </w:pPr>
      <w:bookmarkStart w:id="451" w:name="_Toc7439"/>
      <w:bookmarkStart w:id="452" w:name="_Toc4304"/>
      <w:bookmarkStart w:id="453" w:name="_Toc9602"/>
      <w:bookmarkStart w:id="454" w:name="_Toc13278"/>
      <w:bookmarkStart w:id="455" w:name="_Toc13765"/>
      <w:bookmarkStart w:id="456" w:name="_Toc1048"/>
      <w:bookmarkStart w:id="457" w:name="_Toc23412"/>
      <w:r>
        <w:rPr>
          <w:rFonts w:hint="eastAsia" w:ascii="仿宋" w:hAnsi="仿宋" w:eastAsia="仿宋" w:cs="仿宋"/>
          <w:b/>
          <w:bCs/>
          <w:color w:val="auto"/>
          <w:sz w:val="32"/>
          <w:szCs w:val="32"/>
          <w:highlight w:val="none"/>
        </w:rPr>
        <w:br w:type="page"/>
      </w:r>
    </w:p>
    <w:bookmarkEnd w:id="451"/>
    <w:p>
      <w:pPr>
        <w:pStyle w:val="25"/>
        <w:numPr>
          <w:ilvl w:val="0"/>
          <w:numId w:val="7"/>
        </w:numPr>
        <w:wordWrap w:val="0"/>
        <w:spacing w:before="0" w:beforeAutospacing="0" w:after="0" w:afterAutospacing="0" w:line="400" w:lineRule="exact"/>
        <w:jc w:val="center"/>
        <w:outlineLvl w:val="0"/>
        <w:rPr>
          <w:rFonts w:hint="eastAsia" w:ascii="仿宋" w:hAnsi="仿宋" w:eastAsia="仿宋" w:cs="仿宋"/>
          <w:b/>
          <w:bCs/>
          <w:color w:val="auto"/>
          <w:sz w:val="32"/>
          <w:szCs w:val="32"/>
          <w:highlight w:val="none"/>
        </w:rPr>
      </w:pPr>
      <w:bookmarkStart w:id="458" w:name="_Toc23946"/>
      <w:bookmarkStart w:id="459" w:name="_Toc5236"/>
      <w:bookmarkStart w:id="460" w:name="_Toc22563"/>
      <w:bookmarkStart w:id="461" w:name="_Toc13826"/>
      <w:bookmarkStart w:id="462" w:name="_Toc23468"/>
      <w:bookmarkStart w:id="463" w:name="_Toc12359"/>
      <w:bookmarkStart w:id="464" w:name="_Toc9223"/>
      <w:bookmarkStart w:id="465" w:name="_Toc23063"/>
      <w:r>
        <w:rPr>
          <w:rFonts w:hint="eastAsia" w:ascii="仿宋" w:hAnsi="仿宋" w:eastAsia="仿宋" w:cs="仿宋"/>
          <w:b/>
          <w:bCs/>
          <w:color w:val="auto"/>
          <w:sz w:val="32"/>
          <w:szCs w:val="32"/>
          <w:highlight w:val="none"/>
        </w:rPr>
        <w:t>合同（参考文本）</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wordWrap w:val="0"/>
        <w:jc w:val="center"/>
        <w:rPr>
          <w:rFonts w:hint="eastAsia" w:ascii="仿宋" w:hAnsi="仿宋" w:eastAsia="仿宋" w:cs="仿宋"/>
          <w:color w:val="auto"/>
          <w:sz w:val="28"/>
          <w:szCs w:val="28"/>
          <w:highlight w:val="none"/>
          <w:lang w:val="en-US" w:eastAsia="zh-CN"/>
        </w:rPr>
      </w:pPr>
    </w:p>
    <w:p>
      <w:pPr>
        <w:tabs>
          <w:tab w:val="left" w:pos="3360"/>
        </w:tabs>
        <w:spacing w:before="0" w:after="0" w:line="240" w:lineRule="atLeast"/>
        <w:jc w:val="center"/>
        <w:outlineLvl w:val="9"/>
        <w:rPr>
          <w:rFonts w:hint="eastAsia" w:ascii="仿宋" w:hAnsi="仿宋" w:eastAsia="仿宋" w:cs="仿宋"/>
          <w:szCs w:val="24"/>
        </w:rPr>
      </w:pPr>
      <w:bookmarkStart w:id="466" w:name="_Toc24906"/>
      <w:bookmarkStart w:id="467" w:name="_Toc3799201"/>
      <w:bookmarkStart w:id="468" w:name="_Toc498592122"/>
      <w:bookmarkStart w:id="469" w:name="_Toc3799096"/>
      <w:r>
        <w:rPr>
          <w:rFonts w:hint="eastAsia" w:ascii="仿宋" w:hAnsi="仿宋" w:eastAsia="仿宋" w:cs="仿宋"/>
          <w:szCs w:val="24"/>
        </w:rPr>
        <w:t>一、工程设计合同</w:t>
      </w:r>
      <w:bookmarkEnd w:id="466"/>
      <w:bookmarkEnd w:id="467"/>
      <w:bookmarkEnd w:id="468"/>
      <w:bookmarkEnd w:id="469"/>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工  程 名 称：</w:t>
      </w:r>
      <w:r>
        <w:rPr>
          <w:rFonts w:hint="eastAsia" w:ascii="仿宋" w:hAnsi="仿宋" w:eastAsia="仿宋" w:cs="仿宋"/>
          <w:sz w:val="28"/>
          <w:szCs w:val="28"/>
          <w:u w:val="single"/>
        </w:rPr>
        <w:t xml:space="preserve">                                </w:t>
      </w:r>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工  程 地 点：</w:t>
      </w:r>
      <w:r>
        <w:rPr>
          <w:rFonts w:hint="eastAsia" w:ascii="仿宋" w:hAnsi="仿宋" w:eastAsia="仿宋" w:cs="仿宋"/>
          <w:sz w:val="28"/>
          <w:szCs w:val="28"/>
          <w:u w:val="single"/>
        </w:rPr>
        <w:t xml:space="preserve">                                </w:t>
      </w:r>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合  同 编 号：</w:t>
      </w:r>
      <w:r>
        <w:rPr>
          <w:rFonts w:hint="eastAsia" w:ascii="仿宋" w:hAnsi="仿宋" w:eastAsia="仿宋" w:cs="仿宋"/>
          <w:sz w:val="28"/>
          <w:szCs w:val="28"/>
          <w:u w:val="single"/>
        </w:rPr>
        <w:t xml:space="preserve">                                </w:t>
      </w:r>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(由设计人编填)</w:t>
      </w:r>
    </w:p>
    <w:p>
      <w:pPr>
        <w:spacing w:line="480" w:lineRule="exact"/>
        <w:ind w:firstLine="898" w:firstLineChars="321"/>
        <w:rPr>
          <w:rFonts w:hint="eastAsia" w:ascii="仿宋" w:hAnsi="仿宋" w:eastAsia="仿宋" w:cs="仿宋"/>
          <w:sz w:val="28"/>
          <w:szCs w:val="28"/>
          <w:u w:val="single"/>
        </w:rPr>
      </w:pPr>
      <w:r>
        <w:rPr>
          <w:rFonts w:hint="eastAsia" w:ascii="仿宋" w:hAnsi="仿宋" w:eastAsia="仿宋" w:cs="仿宋"/>
          <w:sz w:val="28"/>
          <w:szCs w:val="28"/>
        </w:rPr>
        <w:t>设计证书等级：</w:t>
      </w:r>
      <w:r>
        <w:rPr>
          <w:rFonts w:hint="eastAsia" w:ascii="仿宋" w:hAnsi="仿宋" w:eastAsia="仿宋" w:cs="仿宋"/>
          <w:sz w:val="28"/>
          <w:szCs w:val="28"/>
          <w:u w:val="single"/>
        </w:rPr>
        <w:t xml:space="preserve">                               </w:t>
      </w:r>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发   包   人：</w:t>
      </w:r>
      <w:r>
        <w:rPr>
          <w:rFonts w:hint="eastAsia" w:ascii="仿宋" w:hAnsi="仿宋" w:eastAsia="仿宋" w:cs="仿宋"/>
          <w:sz w:val="28"/>
          <w:szCs w:val="28"/>
          <w:u w:val="single"/>
        </w:rPr>
        <w:t xml:space="preserve">                               </w:t>
      </w:r>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设   计   人：</w:t>
      </w:r>
      <w:r>
        <w:rPr>
          <w:rFonts w:hint="eastAsia" w:ascii="仿宋" w:hAnsi="仿宋" w:eastAsia="仿宋" w:cs="仿宋"/>
          <w:sz w:val="28"/>
          <w:szCs w:val="28"/>
          <w:u w:val="single"/>
        </w:rPr>
        <w:t xml:space="preserve">                               </w:t>
      </w:r>
    </w:p>
    <w:p>
      <w:pPr>
        <w:spacing w:line="480" w:lineRule="exact"/>
        <w:ind w:firstLine="898" w:firstLineChars="321"/>
        <w:rPr>
          <w:rFonts w:hint="eastAsia" w:ascii="仿宋" w:hAnsi="仿宋" w:eastAsia="仿宋" w:cs="仿宋"/>
          <w:sz w:val="28"/>
          <w:szCs w:val="28"/>
        </w:rPr>
      </w:pPr>
      <w:r>
        <w:rPr>
          <w:rFonts w:hint="eastAsia" w:ascii="仿宋" w:hAnsi="仿宋" w:eastAsia="仿宋" w:cs="仿宋"/>
          <w:sz w:val="28"/>
          <w:szCs w:val="28"/>
        </w:rPr>
        <w:t>签  订 日 期：</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p>
    <w:p>
      <w:pPr>
        <w:spacing w:line="480" w:lineRule="exact"/>
        <w:rPr>
          <w:rFonts w:hint="eastAsia" w:ascii="仿宋" w:hAnsi="仿宋" w:eastAsia="仿宋" w:cs="仿宋"/>
          <w:sz w:val="28"/>
          <w:szCs w:val="28"/>
        </w:rPr>
      </w:pPr>
      <w:r>
        <w:rPr>
          <w:rFonts w:hint="eastAsia" w:ascii="仿宋" w:hAnsi="仿宋" w:eastAsia="仿宋" w:cs="仿宋"/>
          <w:sz w:val="28"/>
          <w:szCs w:val="28"/>
        </w:rPr>
        <w:t>发包人：</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设计人：</w:t>
      </w:r>
      <w:r>
        <w:rPr>
          <w:rFonts w:hint="eastAsia" w:ascii="仿宋" w:hAnsi="仿宋" w:eastAsia="仿宋" w:cs="仿宋"/>
          <w:sz w:val="28"/>
          <w:szCs w:val="28"/>
          <w:u w:val="single"/>
        </w:rPr>
        <w:t xml:space="preserve">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发包人委托设计人承担</w:t>
      </w:r>
      <w:r>
        <w:rPr>
          <w:rFonts w:hint="eastAsia" w:ascii="仿宋" w:hAnsi="仿宋" w:eastAsia="仿宋" w:cs="仿宋"/>
          <w:sz w:val="28"/>
          <w:szCs w:val="28"/>
          <w:u w:val="single"/>
        </w:rPr>
        <w:t xml:space="preserve">                                </w:t>
      </w:r>
      <w:r>
        <w:rPr>
          <w:rFonts w:hint="eastAsia" w:ascii="仿宋" w:hAnsi="仿宋" w:eastAsia="仿宋" w:cs="仿宋"/>
          <w:sz w:val="28"/>
          <w:szCs w:val="28"/>
        </w:rPr>
        <w:t>工程设计，经双方协商一致，签订本合同。</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第一条  本合同依据下列文件签订：</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《中华人民共和国合同法》、《中华人民共和国建筑法》、《建设工程勘察设计市场管理规定》。</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  国家及地方有关建设工程勘察设计管理法规和规章。</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  建设工程批准文件</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第二条  本合同设计项目的内容：名称、规模、阶段、投资及设计费等见下表。</w:t>
      </w:r>
    </w:p>
    <w:tbl>
      <w:tblPr>
        <w:tblStyle w:val="29"/>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052"/>
        <w:gridCol w:w="2268"/>
        <w:gridCol w:w="1080"/>
        <w:gridCol w:w="23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50" w:type="dxa"/>
            <w:noWrap w:val="0"/>
            <w:vAlign w:val="center"/>
          </w:tcPr>
          <w:p>
            <w:pPr>
              <w:spacing w:line="480" w:lineRule="exact"/>
              <w:ind w:left="-105" w:leftChars="-50" w:right="-105" w:rightChars="-50"/>
              <w:jc w:val="center"/>
              <w:rPr>
                <w:rFonts w:hint="eastAsia" w:ascii="仿宋" w:hAnsi="仿宋" w:eastAsia="仿宋" w:cs="仿宋"/>
                <w:sz w:val="28"/>
                <w:szCs w:val="28"/>
              </w:rPr>
            </w:pPr>
            <w:r>
              <w:rPr>
                <w:rFonts w:hint="eastAsia" w:ascii="仿宋" w:hAnsi="仿宋" w:eastAsia="仿宋" w:cs="仿宋"/>
                <w:sz w:val="28"/>
                <w:szCs w:val="28"/>
              </w:rPr>
              <w:t>序号</w:t>
            </w:r>
          </w:p>
        </w:tc>
        <w:tc>
          <w:tcPr>
            <w:tcW w:w="3052" w:type="dxa"/>
            <w:noWrap w:val="0"/>
            <w:vAlign w:val="center"/>
          </w:tcPr>
          <w:p>
            <w:pPr>
              <w:spacing w:line="480" w:lineRule="exact"/>
              <w:ind w:left="-105" w:leftChars="-50" w:right="-105" w:rightChars="-50"/>
              <w:jc w:val="center"/>
              <w:rPr>
                <w:rFonts w:hint="eastAsia" w:ascii="仿宋" w:hAnsi="仿宋" w:eastAsia="仿宋" w:cs="仿宋"/>
                <w:sz w:val="28"/>
                <w:szCs w:val="28"/>
              </w:rPr>
            </w:pPr>
            <w:r>
              <w:rPr>
                <w:rFonts w:hint="eastAsia" w:ascii="仿宋" w:hAnsi="仿宋" w:eastAsia="仿宋" w:cs="仿宋"/>
                <w:sz w:val="28"/>
                <w:szCs w:val="28"/>
              </w:rPr>
              <w:t>设计阶段及内容</w:t>
            </w:r>
          </w:p>
        </w:tc>
        <w:tc>
          <w:tcPr>
            <w:tcW w:w="2268" w:type="dxa"/>
            <w:noWrap w:val="0"/>
            <w:vAlign w:val="center"/>
          </w:tcPr>
          <w:p>
            <w:pPr>
              <w:spacing w:line="480" w:lineRule="exact"/>
              <w:ind w:left="-105" w:leftChars="-50" w:right="-105" w:rightChars="-50"/>
              <w:jc w:val="center"/>
              <w:rPr>
                <w:rFonts w:hint="eastAsia" w:ascii="仿宋" w:hAnsi="仿宋" w:eastAsia="仿宋" w:cs="仿宋"/>
                <w:sz w:val="28"/>
                <w:szCs w:val="28"/>
              </w:rPr>
            </w:pPr>
            <w:r>
              <w:rPr>
                <w:rFonts w:hint="eastAsia" w:ascii="仿宋" w:hAnsi="仿宋" w:eastAsia="仿宋" w:cs="仿宋"/>
                <w:sz w:val="28"/>
                <w:szCs w:val="28"/>
              </w:rPr>
              <w:t>估算总投资(万元)</w:t>
            </w:r>
          </w:p>
        </w:tc>
        <w:tc>
          <w:tcPr>
            <w:tcW w:w="1080" w:type="dxa"/>
            <w:noWrap w:val="0"/>
            <w:vAlign w:val="center"/>
          </w:tcPr>
          <w:p>
            <w:pPr>
              <w:spacing w:line="480" w:lineRule="exact"/>
              <w:ind w:left="-105" w:leftChars="-50" w:right="-105" w:rightChars="-50"/>
              <w:jc w:val="center"/>
              <w:rPr>
                <w:rFonts w:hint="eastAsia" w:ascii="仿宋" w:hAnsi="仿宋" w:eastAsia="仿宋" w:cs="仿宋"/>
                <w:sz w:val="28"/>
                <w:szCs w:val="28"/>
              </w:rPr>
            </w:pPr>
            <w:r>
              <w:rPr>
                <w:rFonts w:hint="eastAsia" w:ascii="仿宋" w:hAnsi="仿宋" w:eastAsia="仿宋" w:cs="仿宋"/>
                <w:sz w:val="28"/>
                <w:szCs w:val="28"/>
              </w:rPr>
              <w:t>费率(%)</w:t>
            </w:r>
          </w:p>
        </w:tc>
        <w:tc>
          <w:tcPr>
            <w:tcW w:w="2378" w:type="dxa"/>
            <w:noWrap w:val="0"/>
            <w:vAlign w:val="center"/>
          </w:tcPr>
          <w:p>
            <w:pPr>
              <w:spacing w:line="480" w:lineRule="exact"/>
              <w:ind w:left="-105" w:leftChars="-50" w:right="-105" w:rightChars="-50"/>
              <w:jc w:val="center"/>
              <w:rPr>
                <w:rFonts w:hint="eastAsia" w:ascii="仿宋" w:hAnsi="仿宋" w:eastAsia="仿宋" w:cs="仿宋"/>
                <w:sz w:val="28"/>
                <w:szCs w:val="28"/>
              </w:rPr>
            </w:pPr>
            <w:r>
              <w:rPr>
                <w:rFonts w:hint="eastAsia" w:ascii="仿宋" w:hAnsi="仿宋" w:eastAsia="仿宋" w:cs="仿宋"/>
                <w:sz w:val="28"/>
                <w:szCs w:val="28"/>
              </w:rPr>
              <w:t>估算设计费(元)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305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方案设计阶段</w:t>
            </w: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305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初步设计阶段</w:t>
            </w: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305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施工图设计阶段</w:t>
            </w: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480" w:lineRule="exact"/>
              <w:jc w:val="center"/>
              <w:rPr>
                <w:rFonts w:hint="eastAsia" w:ascii="仿宋" w:hAnsi="仿宋" w:eastAsia="仿宋" w:cs="仿宋"/>
                <w:sz w:val="28"/>
                <w:szCs w:val="28"/>
              </w:rPr>
            </w:pPr>
          </w:p>
        </w:tc>
        <w:tc>
          <w:tcPr>
            <w:tcW w:w="3052" w:type="dxa"/>
            <w:noWrap w:val="0"/>
            <w:vAlign w:val="center"/>
          </w:tcPr>
          <w:p>
            <w:pPr>
              <w:spacing w:line="480" w:lineRule="exact"/>
              <w:jc w:val="center"/>
              <w:rPr>
                <w:rFonts w:hint="eastAsia" w:ascii="仿宋" w:hAnsi="仿宋" w:eastAsia="仿宋" w:cs="仿宋"/>
                <w:sz w:val="28"/>
                <w:szCs w:val="28"/>
              </w:rPr>
            </w:pP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0" w:type="dxa"/>
            <w:noWrap w:val="0"/>
            <w:vAlign w:val="center"/>
          </w:tcPr>
          <w:p>
            <w:pPr>
              <w:spacing w:line="480" w:lineRule="exact"/>
              <w:jc w:val="center"/>
              <w:rPr>
                <w:rFonts w:hint="eastAsia" w:ascii="仿宋" w:hAnsi="仿宋" w:eastAsia="仿宋" w:cs="仿宋"/>
                <w:sz w:val="28"/>
                <w:szCs w:val="28"/>
              </w:rPr>
            </w:pPr>
          </w:p>
        </w:tc>
        <w:tc>
          <w:tcPr>
            <w:tcW w:w="3052" w:type="dxa"/>
            <w:noWrap w:val="0"/>
            <w:vAlign w:val="center"/>
          </w:tcPr>
          <w:p>
            <w:pPr>
              <w:spacing w:line="480" w:lineRule="exact"/>
              <w:jc w:val="center"/>
              <w:rPr>
                <w:rFonts w:hint="eastAsia" w:ascii="仿宋" w:hAnsi="仿宋" w:eastAsia="仿宋" w:cs="仿宋"/>
                <w:sz w:val="28"/>
                <w:szCs w:val="28"/>
              </w:rPr>
            </w:pP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480" w:lineRule="exact"/>
              <w:jc w:val="center"/>
              <w:rPr>
                <w:rFonts w:hint="eastAsia" w:ascii="仿宋" w:hAnsi="仿宋" w:eastAsia="仿宋" w:cs="仿宋"/>
                <w:sz w:val="28"/>
                <w:szCs w:val="28"/>
              </w:rPr>
            </w:pPr>
          </w:p>
        </w:tc>
        <w:tc>
          <w:tcPr>
            <w:tcW w:w="3052" w:type="dxa"/>
            <w:noWrap w:val="0"/>
            <w:vAlign w:val="center"/>
          </w:tcPr>
          <w:p>
            <w:pPr>
              <w:spacing w:line="480" w:lineRule="exact"/>
              <w:jc w:val="center"/>
              <w:rPr>
                <w:rFonts w:hint="eastAsia" w:ascii="仿宋" w:hAnsi="仿宋" w:eastAsia="仿宋" w:cs="仿宋"/>
                <w:sz w:val="28"/>
                <w:szCs w:val="28"/>
              </w:rPr>
            </w:pP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spacing w:line="480" w:lineRule="exact"/>
              <w:jc w:val="center"/>
              <w:rPr>
                <w:rFonts w:hint="eastAsia" w:ascii="仿宋" w:hAnsi="仿宋" w:eastAsia="仿宋" w:cs="仿宋"/>
                <w:sz w:val="28"/>
                <w:szCs w:val="28"/>
              </w:rPr>
            </w:pPr>
          </w:p>
        </w:tc>
        <w:tc>
          <w:tcPr>
            <w:tcW w:w="3052" w:type="dxa"/>
            <w:noWrap w:val="0"/>
            <w:vAlign w:val="center"/>
          </w:tcPr>
          <w:p>
            <w:pPr>
              <w:spacing w:line="480" w:lineRule="exact"/>
              <w:jc w:val="center"/>
              <w:rPr>
                <w:rFonts w:hint="eastAsia" w:ascii="仿宋" w:hAnsi="仿宋" w:eastAsia="仿宋" w:cs="仿宋"/>
                <w:sz w:val="28"/>
                <w:szCs w:val="28"/>
              </w:rPr>
            </w:pPr>
          </w:p>
        </w:tc>
        <w:tc>
          <w:tcPr>
            <w:tcW w:w="2268" w:type="dxa"/>
            <w:noWrap w:val="0"/>
            <w:vAlign w:val="center"/>
          </w:tcPr>
          <w:p>
            <w:pPr>
              <w:spacing w:line="480" w:lineRule="exact"/>
              <w:jc w:val="center"/>
              <w:rPr>
                <w:rFonts w:hint="eastAsia" w:ascii="仿宋" w:hAnsi="仿宋" w:eastAsia="仿宋" w:cs="仿宋"/>
                <w:sz w:val="28"/>
                <w:szCs w:val="28"/>
              </w:rPr>
            </w:pPr>
          </w:p>
        </w:tc>
        <w:tc>
          <w:tcPr>
            <w:tcW w:w="1080" w:type="dxa"/>
            <w:noWrap w:val="0"/>
            <w:vAlign w:val="center"/>
          </w:tcPr>
          <w:p>
            <w:pPr>
              <w:spacing w:line="480" w:lineRule="exact"/>
              <w:jc w:val="center"/>
              <w:rPr>
                <w:rFonts w:hint="eastAsia" w:ascii="仿宋" w:hAnsi="仿宋" w:eastAsia="仿宋" w:cs="仿宋"/>
                <w:sz w:val="28"/>
                <w:szCs w:val="28"/>
              </w:rPr>
            </w:pPr>
          </w:p>
        </w:tc>
        <w:tc>
          <w:tcPr>
            <w:tcW w:w="2378"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850"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说明</w:t>
            </w:r>
          </w:p>
        </w:tc>
        <w:tc>
          <w:tcPr>
            <w:tcW w:w="8778" w:type="dxa"/>
            <w:gridSpan w:val="4"/>
            <w:noWrap w:val="0"/>
            <w:vAlign w:val="center"/>
          </w:tcPr>
          <w:p>
            <w:pPr>
              <w:adjustRightInd w:val="0"/>
              <w:snapToGrid w:val="0"/>
              <w:spacing w:line="480" w:lineRule="exact"/>
              <w:rPr>
                <w:rFonts w:hint="eastAsia" w:ascii="仿宋" w:hAnsi="仿宋" w:eastAsia="仿宋" w:cs="仿宋"/>
                <w:sz w:val="28"/>
                <w:szCs w:val="28"/>
              </w:rPr>
            </w:pPr>
          </w:p>
          <w:p>
            <w:pPr>
              <w:spacing w:line="480" w:lineRule="exact"/>
              <w:jc w:val="center"/>
              <w:rPr>
                <w:rFonts w:hint="eastAsia" w:ascii="仿宋" w:hAnsi="仿宋" w:eastAsia="仿宋" w:cs="仿宋"/>
                <w:sz w:val="28"/>
                <w:szCs w:val="28"/>
              </w:rPr>
            </w:pPr>
          </w:p>
        </w:tc>
      </w:tr>
    </w:tbl>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第三条  发包人应向设计人提交的有关资料及文件：</w:t>
      </w:r>
    </w:p>
    <w:tbl>
      <w:tblPr>
        <w:tblStyle w:val="29"/>
        <w:tblpPr w:leftFromText="180" w:rightFromText="180" w:vertAnchor="text" w:horzAnchor="page" w:tblpX="1382" w:tblpY="584"/>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804"/>
        <w:gridCol w:w="1824"/>
        <w:gridCol w:w="1824"/>
        <w:gridCol w:w="2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80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资料及文件名称</w:t>
            </w:r>
          </w:p>
        </w:tc>
        <w:tc>
          <w:tcPr>
            <w:tcW w:w="182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份  数</w:t>
            </w:r>
          </w:p>
        </w:tc>
        <w:tc>
          <w:tcPr>
            <w:tcW w:w="182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提交日期</w:t>
            </w:r>
          </w:p>
        </w:tc>
        <w:tc>
          <w:tcPr>
            <w:tcW w:w="233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restart"/>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bl>
    <w:p>
      <w:pPr>
        <w:spacing w:line="480" w:lineRule="exact"/>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第四条  设计人应向发包人交付的设计资料及文件：</w:t>
      </w:r>
    </w:p>
    <w:tbl>
      <w:tblPr>
        <w:tblStyle w:val="29"/>
        <w:tblpPr w:leftFromText="180" w:rightFromText="180" w:vertAnchor="text" w:horzAnchor="page" w:tblpX="1457" w:tblpY="492"/>
        <w:tblOverlap w:val="never"/>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804"/>
        <w:gridCol w:w="1824"/>
        <w:gridCol w:w="1824"/>
        <w:gridCol w:w="2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80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资料及文件名称</w:t>
            </w:r>
          </w:p>
        </w:tc>
        <w:tc>
          <w:tcPr>
            <w:tcW w:w="182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份  数</w:t>
            </w:r>
          </w:p>
        </w:tc>
        <w:tc>
          <w:tcPr>
            <w:tcW w:w="1824"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提交日期</w:t>
            </w:r>
          </w:p>
        </w:tc>
        <w:tc>
          <w:tcPr>
            <w:tcW w:w="2332"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restart"/>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80" w:lineRule="exact"/>
              <w:jc w:val="center"/>
              <w:rPr>
                <w:rFonts w:hint="eastAsia" w:ascii="仿宋" w:hAnsi="仿宋" w:eastAsia="仿宋" w:cs="仿宋"/>
                <w:sz w:val="28"/>
                <w:szCs w:val="28"/>
              </w:rPr>
            </w:pPr>
          </w:p>
        </w:tc>
        <w:tc>
          <w:tcPr>
            <w:tcW w:w="280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1824" w:type="dxa"/>
            <w:noWrap w:val="0"/>
            <w:vAlign w:val="center"/>
          </w:tcPr>
          <w:p>
            <w:pPr>
              <w:spacing w:line="480" w:lineRule="exact"/>
              <w:jc w:val="center"/>
              <w:rPr>
                <w:rFonts w:hint="eastAsia" w:ascii="仿宋" w:hAnsi="仿宋" w:eastAsia="仿宋" w:cs="仿宋"/>
                <w:sz w:val="28"/>
                <w:szCs w:val="28"/>
              </w:rPr>
            </w:pPr>
          </w:p>
        </w:tc>
        <w:tc>
          <w:tcPr>
            <w:tcW w:w="2332" w:type="dxa"/>
            <w:vMerge w:val="continue"/>
            <w:noWrap w:val="0"/>
            <w:vAlign w:val="center"/>
          </w:tcPr>
          <w:p>
            <w:pPr>
              <w:spacing w:line="480" w:lineRule="exact"/>
              <w:jc w:val="center"/>
              <w:rPr>
                <w:rFonts w:hint="eastAsia" w:ascii="仿宋" w:hAnsi="仿宋" w:eastAsia="仿宋" w:cs="仿宋"/>
                <w:sz w:val="28"/>
                <w:szCs w:val="28"/>
              </w:rPr>
            </w:pPr>
          </w:p>
        </w:tc>
      </w:tr>
    </w:tbl>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第五条  本合同设计收费的计费额为最终以实际完成的工作内容编制审定的招标控制价。设计费支付进度详见下表。</w:t>
      </w:r>
    </w:p>
    <w:tbl>
      <w:tblPr>
        <w:tblStyle w:val="29"/>
        <w:tblpPr w:leftFromText="180" w:rightFromText="180" w:vertAnchor="text" w:horzAnchor="page" w:tblpX="1517" w:tblpY="562"/>
        <w:tblOverlap w:val="never"/>
        <w:tblW w:w="94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1980"/>
        <w:gridCol w:w="39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付费次序</w:t>
            </w:r>
          </w:p>
        </w:tc>
        <w:tc>
          <w:tcPr>
            <w:tcW w:w="1980"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占总设计费%</w:t>
            </w:r>
          </w:p>
        </w:tc>
        <w:tc>
          <w:tcPr>
            <w:tcW w:w="1980"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付费额(元)</w:t>
            </w:r>
          </w:p>
        </w:tc>
        <w:tc>
          <w:tcPr>
            <w:tcW w:w="3911"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付费时间(由交付设计文件所决定)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第一次付费</w:t>
            </w: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第二次付费</w:t>
            </w: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第三次付费</w:t>
            </w: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1980" w:type="dxa"/>
            <w:noWrap w:val="0"/>
            <w:vAlign w:val="center"/>
          </w:tcPr>
          <w:p>
            <w:pPr>
              <w:spacing w:line="480" w:lineRule="exact"/>
              <w:jc w:val="center"/>
              <w:rPr>
                <w:rFonts w:hint="eastAsia" w:ascii="仿宋" w:hAnsi="仿宋" w:eastAsia="仿宋" w:cs="仿宋"/>
                <w:sz w:val="28"/>
                <w:szCs w:val="28"/>
              </w:rPr>
            </w:pPr>
          </w:p>
        </w:tc>
        <w:tc>
          <w:tcPr>
            <w:tcW w:w="3911" w:type="dxa"/>
            <w:noWrap w:val="0"/>
            <w:vAlign w:val="center"/>
          </w:tcPr>
          <w:p>
            <w:pPr>
              <w:spacing w:line="480" w:lineRule="exact"/>
              <w:jc w:val="center"/>
              <w:rPr>
                <w:rFonts w:hint="eastAsia" w:ascii="仿宋" w:hAnsi="仿宋" w:eastAsia="仿宋" w:cs="仿宋"/>
                <w:sz w:val="28"/>
                <w:szCs w:val="28"/>
              </w:rPr>
            </w:pPr>
          </w:p>
        </w:tc>
      </w:tr>
    </w:tbl>
    <w:p>
      <w:pPr>
        <w:spacing w:line="480" w:lineRule="exact"/>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说明：</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1．提交各阶段设计文件的同时支付各阶段设计费。</w:t>
      </w:r>
    </w:p>
    <w:p>
      <w:pPr>
        <w:adjustRightInd w:val="0"/>
        <w:snapToGrid w:val="0"/>
        <w:spacing w:line="480" w:lineRule="exact"/>
        <w:rPr>
          <w:rFonts w:hint="eastAsia" w:ascii="仿宋" w:hAnsi="仿宋" w:eastAsia="仿宋" w:cs="仿宋"/>
          <w:sz w:val="28"/>
          <w:szCs w:val="28"/>
        </w:rPr>
      </w:pPr>
      <w:r>
        <w:rPr>
          <w:rFonts w:hint="eastAsia" w:ascii="仿宋" w:hAnsi="仿宋" w:eastAsia="仿宋" w:cs="仿宋"/>
          <w:sz w:val="28"/>
          <w:szCs w:val="28"/>
        </w:rPr>
        <w:t xml:space="preserve">    2．发包人向设计人实际支付工程设计收费的计费额，将不高于工程竣工后经审计的施工结算价，工程竣工经审计后，以审定的施工结算价为实际计费额按设计人投标所报费率为准结算最终设计费。</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在合同实施期间，设计人投标所报费率不随国家的政策或法规、标准及市场因素的变化而进行调整。设计人不得以任何理由向发包人提出额外付费要求。</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4．本合同履行后，定金抵作设计费。</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第六条 项目检查与设计成果验收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 人员控制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6.1.1在本合同履行过程中，设计人应保证设计负责人及项目设计人员的稳定性。未经发包人同意，不得擅自更换。</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6.1.2下列情况出现，发包人可提出更换设计负责人及项目设计人员，设计人须在发包人提出更换人员要求后   个工作日内更换，如更换人员还不符合发包人要求，设计人须继续更换，直至符合发包人要求为止：</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该设计人员不具有相应的设计资格；</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该设计人员未按照约定的时间进度完成某一阶段的设计任务；</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该设计人员对某一阶段的设计不符合发包人要求或国家的相关规定；</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违反发包人相关规章制度要求的；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其它无法达到发包人要求的。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6.1.3 为保证项目进度和质量，设计人参加本项目设计的设计负责人及项目设计人员应保证联系方式畅通。</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 设计服务过程控制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6.2.1 设计人对工作进度和质量负责自检，并接受发包人的随时检查和监督。对发包人提出的与本项目设计有关的问题，设计人应在</w:t>
      </w:r>
      <w:r>
        <w:rPr>
          <w:rFonts w:hint="eastAsia" w:ascii="仿宋" w:hAnsi="仿宋" w:eastAsia="仿宋" w:cs="仿宋"/>
          <w:sz w:val="28"/>
          <w:szCs w:val="28"/>
          <w:u w:val="single"/>
        </w:rPr>
        <w:t xml:space="preserve">   2 </w:t>
      </w:r>
      <w:r>
        <w:rPr>
          <w:rFonts w:hint="eastAsia" w:ascii="仿宋" w:hAnsi="仿宋" w:eastAsia="仿宋" w:cs="仿宋"/>
          <w:sz w:val="28"/>
          <w:szCs w:val="28"/>
        </w:rPr>
        <w:t>个日历天内给予合理口头或书面答复。由于非技术原因不能给予及时答复的，设计人应在</w:t>
      </w:r>
      <w:r>
        <w:rPr>
          <w:rFonts w:hint="eastAsia" w:ascii="仿宋" w:hAnsi="仿宋" w:eastAsia="仿宋" w:cs="仿宋"/>
          <w:sz w:val="28"/>
          <w:szCs w:val="28"/>
          <w:u w:val="single"/>
        </w:rPr>
        <w:t xml:space="preserve">  3 </w:t>
      </w:r>
      <w:r>
        <w:rPr>
          <w:rFonts w:hint="eastAsia" w:ascii="仿宋" w:hAnsi="仿宋" w:eastAsia="仿宋" w:cs="仿宋"/>
          <w:sz w:val="28"/>
          <w:szCs w:val="28"/>
        </w:rPr>
        <w:t>个日历天内给予回复。发包人对设计人的答复意见不满意的，设计人应对工作成果进行修改、完善、补充，并提交相应工作成果等相关材料供发包人验收。因设计人原因导致需要修改、完善、补充工作成果的，在服务期限限顺延期间设计人的服务费用及所产生的相关费用不计，发包人不再另行给付。</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6.2.2设计人在完成一个阶段设计之后，经发包人确认完全符合相关设计技术规范及发包人要求后，按本合同相关约定提交本阶段的设计成果。</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6.3 设计成果质量控制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设计人所完成的设计内容及成果\深度应满足国家和地方的各类现行技术规范及设计深度的要求、应满足政府主管\有关部门审批的技术要求、应满足本合同约定的要求、应满足不低于项目所在地同类建筑的技术经济指标的要求。</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6.4 设计进度控制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设计质量不符合本合同约定要求的，设计人应当继续完善设计，并不得因此而延误本合同约定的设计进度；</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第七条  双方责任</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7.1  发包人责任：</w:t>
      </w:r>
      <w:r>
        <w:rPr>
          <w:rFonts w:hint="eastAsia" w:ascii="仿宋" w:hAnsi="仿宋" w:eastAsia="仿宋" w:cs="仿宋"/>
          <w:sz w:val="28"/>
          <w:szCs w:val="28"/>
          <w:u w:val="single"/>
        </w:rPr>
        <w:t xml:space="preserve"> 合同签定时约定。 </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7.2  设计人责任：</w:t>
      </w:r>
      <w:r>
        <w:rPr>
          <w:rFonts w:hint="eastAsia" w:ascii="仿宋" w:hAnsi="仿宋" w:eastAsia="仿宋" w:cs="仿宋"/>
          <w:sz w:val="28"/>
          <w:szCs w:val="28"/>
          <w:u w:val="single"/>
        </w:rPr>
        <w:t xml:space="preserve">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7.2.1  设计人应按国家技术规范、标准、规程及发包人提出的设计要求，进行工程设计，按合同规定的进度要求提交质量合格的设计资料，并对其负责。</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7.2.2  设计人采用的主要技术标准是：</w:t>
      </w:r>
      <w:r>
        <w:rPr>
          <w:rFonts w:hint="eastAsia" w:ascii="仿宋" w:hAnsi="仿宋" w:eastAsia="仿宋" w:cs="仿宋"/>
          <w:sz w:val="28"/>
          <w:szCs w:val="28"/>
          <w:u w:val="single"/>
        </w:rPr>
        <w:t xml:space="preserve">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7.2.3  设计合理使用年限为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7.2.4  设计人按本合同第二条和第四条规定的内容、进度及份数向发包人交付资料及文件。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7.2.5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7.2.6  设计人应保护发包人的知识产权，不得向第三人泄露、转让发包人提交的产品图纸等技术经济资料。如发生以上情况并给发包人造成经济损失，发包人有权向设计人索赔。</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7.2.7  设计人应确保其所提交的工作成果不得侵犯任何第三方的合法权益，并确保发包人免受任何第三方的要求或索赔。否则，由设计人承担全部法律责任及经济损失。</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7.2.8设计人在完成本项目工作过程中所产生的任何人身损害、财产损失等事故和风险由设计人自行承担，与发包人无关。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7.2.9若合同履行过程中，需要设计人解答相关问题时，设计人应按发包人要求及时进行解释、解答；若需要设计人参加相关设计工作会议时，设计人应按发包人要求及时派员参加，不得缺席。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7.2.10在项目建设周期全过程中设计人应全程配合现场施工，按实际情况及时进行图纸修改及设计变更等后续服务工作。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7.2.11设计人应按照本合同规定的设计服务及设计文件交接流程，及时与发包人及时沟通，接受发包人按照本合同约定对设计进度、设计过程监控、设计修改等提出的要求，对设计资料及文件出现的遗漏或错误负责修改或补充。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7.2.12设计人应按照本合同关于设计进度的要求、设计服务过程质量的要求，正确履行，并保质完成各阶段的设计任务，按照合同约定提交相应份数的设计成果及相关材料及文件。 </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7.2.13本项目的任何设计变更均需发包人书面同意，设计人不得擅自更改设计方案。</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第八条：成果的归属及提交</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8.1本合同所约定实现的阶段性成果及由上述成果产生的知识产权均属发包人所有，未经发包人书面同意，设计人不得转让或许可第三方使用。</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8.2设计人应按照本合同要求，分阶段向发包人提供符合份数要求的设计成果书面文本及电子文本。</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第九条  违约责任</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在合同履行期间，发包人要求终止或解除合同，设计人未开始设计工作的，不退还发包人已付的定金；已开始设计工作的，发包人应根据设计人已进行的实际工作量据实结算设计费，除此外发包人无需承担其他责任。</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9.2发包人应按本合同约定的金额和时间向设计人支付设计费，每逾期支付一天，应承担 逾期未付金额</w:t>
      </w:r>
      <w:r>
        <w:rPr>
          <w:rFonts w:hint="eastAsia" w:ascii="仿宋" w:hAnsi="仿宋" w:eastAsia="仿宋" w:cs="仿宋"/>
          <w:sz w:val="28"/>
          <w:szCs w:val="28"/>
          <w:u w:val="single"/>
        </w:rPr>
        <w:t xml:space="preserve">      </w:t>
      </w:r>
      <w:r>
        <w:rPr>
          <w:rFonts w:hint="eastAsia" w:ascii="仿宋" w:hAnsi="仿宋" w:eastAsia="仿宋" w:cs="仿宋"/>
          <w:sz w:val="28"/>
          <w:szCs w:val="28"/>
        </w:rPr>
        <w:t>的逾期违约金。发包人的上级或设计审批部门对设计文件不审批或本合同项目停缓建，发包人有权提前解除合同，并按设计人实际工作量计算设计费，除此外发包人无需承担其他责任。</w:t>
      </w:r>
    </w:p>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9.3设计人对设计资料及文件出现的遗漏或错误负责修改或补充。由于设计人员错误造成工程质量事故损失，设计人除负责采取补救措施外，应免收直接受损失部份的设计费，并赔偿因此给发包人造成的全部经济损失。</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9.4由于设计人自身原因，延误了按本合同规定的设计资料及设计文件的交付时间，每延误一天，应减收该项目应收设计费的</w:t>
      </w:r>
      <w:r>
        <w:rPr>
          <w:rFonts w:hint="eastAsia" w:ascii="仿宋" w:hAnsi="仿宋" w:eastAsia="仿宋" w:cs="仿宋"/>
          <w:sz w:val="28"/>
          <w:szCs w:val="28"/>
          <w:u w:val="single"/>
        </w:rPr>
        <w:t xml:space="preserve">     </w:t>
      </w:r>
      <w:r>
        <w:rPr>
          <w:rFonts w:hint="eastAsia" w:ascii="仿宋" w:hAnsi="仿宋" w:eastAsia="仿宋" w:cs="仿宋"/>
          <w:sz w:val="28"/>
          <w:szCs w:val="28"/>
        </w:rPr>
        <w:t>%。延误 5日以上，发包人有权提前解除合同。因提前解约造成的损失概由设计人承担。</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9.5合同生效后，设计人要求终止或解除合同，设计人应向发包人支付设计费总额30%的违约金。</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9.6</w:t>
      </w:r>
      <w:bookmarkStart w:id="470" w:name="_Toc123229001"/>
      <w:r>
        <w:rPr>
          <w:rFonts w:hint="eastAsia" w:ascii="仿宋" w:hAnsi="仿宋" w:eastAsia="仿宋" w:cs="仿宋"/>
          <w:sz w:val="28"/>
          <w:szCs w:val="28"/>
        </w:rPr>
        <w:t>设计人未按本协议约定的要求进行服务，影响发包人工程项目进度、施工、验收的，每次违约发包人有权扣除其设计费总额的</w:t>
      </w:r>
      <w:r>
        <w:rPr>
          <w:rFonts w:hint="eastAsia" w:ascii="仿宋" w:hAnsi="仿宋" w:eastAsia="仿宋" w:cs="仿宋"/>
          <w:sz w:val="28"/>
          <w:szCs w:val="28"/>
          <w:u w:val="single"/>
        </w:rPr>
        <w:t xml:space="preserve">  </w:t>
      </w:r>
      <w:r>
        <w:rPr>
          <w:rFonts w:hint="eastAsia" w:ascii="仿宋" w:hAnsi="仿宋" w:eastAsia="仿宋" w:cs="仿宋"/>
          <w:sz w:val="28"/>
          <w:szCs w:val="28"/>
        </w:rPr>
        <w:t>％，且发包人有权选择提前解除合同，因提前解约造成的发包人损失由设计人承担</w:t>
      </w:r>
      <w:bookmarkEnd w:id="470"/>
      <w:r>
        <w:rPr>
          <w:rFonts w:hint="eastAsia" w:ascii="仿宋" w:hAnsi="仿宋" w:eastAsia="仿宋" w:cs="仿宋"/>
          <w:sz w:val="28"/>
          <w:szCs w:val="28"/>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9.7设计人给发包人提交的设计材料必须是真实有效。设计人必须按合同约定的设计人员履行设计任务，如出现人员不符等问题，且未经发包人同意，发包人有权不予支付该部分设计费。</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9.8设计人不得擅自更换设计负责人及项目设计人员的成员，因特殊原因需要更换的，设计人应提前</w:t>
      </w:r>
      <w:r>
        <w:rPr>
          <w:rFonts w:hint="eastAsia" w:ascii="仿宋" w:hAnsi="仿宋" w:eastAsia="仿宋" w:cs="仿宋"/>
          <w:sz w:val="28"/>
          <w:szCs w:val="28"/>
          <w:u w:val="single"/>
        </w:rPr>
        <w:t xml:space="preserve">      </w:t>
      </w:r>
      <w:r>
        <w:rPr>
          <w:rFonts w:hint="eastAsia" w:ascii="仿宋" w:hAnsi="仿宋" w:eastAsia="仿宋" w:cs="仿宋"/>
          <w:sz w:val="28"/>
          <w:szCs w:val="28"/>
        </w:rPr>
        <w:t>日书面通知甲方，并更换不低于原设计人员资历的成员；或者出现发包人因设计人员不称职或不满足承诺条件提出更换的，更换后的人员资历不得低于原设计人员且必须经发包人批准同意后方可进行调整更换；设计人擅自更换设计项目成员或者因设计人员不称职或不满足承诺条件需要更换设计项目成员的，设计人须按</w:t>
      </w:r>
      <w:r>
        <w:rPr>
          <w:rFonts w:hint="eastAsia" w:ascii="仿宋" w:hAnsi="仿宋" w:eastAsia="仿宋" w:cs="仿宋"/>
          <w:sz w:val="28"/>
          <w:szCs w:val="28"/>
          <w:u w:val="single"/>
        </w:rPr>
        <w:t xml:space="preserve">      </w:t>
      </w:r>
      <w:r>
        <w:rPr>
          <w:rFonts w:hint="eastAsia" w:ascii="仿宋" w:hAnsi="仿宋" w:eastAsia="仿宋" w:cs="仿宋"/>
          <w:sz w:val="28"/>
          <w:szCs w:val="28"/>
        </w:rPr>
        <w:t>元/人*次为标准向发包人支付违约金。在此情形下，发包人有权提前解除合同，因提前解约造成的损失概由设计人承担。</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9.9若设计人未能及时解答发包人的问题或参加有关会议的，则按每次  1万 元为标准向发包人支付违约金。若违约累计三次以上，发包人有权提前解除合同，因提前解约造成的损失概由设计人承担，合同解除后根据设计人实际工作量结算设计人工作费用。</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9.10若设计人存在其他违约行为，则按每次</w:t>
      </w:r>
      <w:r>
        <w:rPr>
          <w:rFonts w:hint="eastAsia" w:ascii="仿宋" w:hAnsi="仿宋" w:eastAsia="仿宋" w:cs="仿宋"/>
          <w:sz w:val="28"/>
          <w:szCs w:val="28"/>
          <w:u w:val="single"/>
        </w:rPr>
        <w:t xml:space="preserve">       </w:t>
      </w:r>
      <w:r>
        <w:rPr>
          <w:rFonts w:hint="eastAsia" w:ascii="仿宋" w:hAnsi="仿宋" w:eastAsia="仿宋" w:cs="仿宋"/>
          <w:sz w:val="28"/>
          <w:szCs w:val="28"/>
        </w:rPr>
        <w:t>元为标准向发包人支付违约金。若违约累计三次以上，发包人有权提前解除合同，因提前解约造成的损失概由设计人承担，合同解除后根据设计人实际工作量结算设计人工作费用。</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第十条  其他</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  项目施工期间，设计人应派设计代表进驻施工现场，协助发包人及时解决施工过程中出现的技术问题。</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10.2  设计人为本合同项目所采用的国家或地方标准图，由发包人自费向有关出版部门获取。设计人按本合同第四条规定交付设计资料及文件份数。</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10.3  本工程设计资料及文件中，建筑材料、建筑构配件和设备，应当注明其规格、型号、性能等技术指标，设计人不得指定生产厂、供应商。发包人需要设计人员配合加工定货时，所需要费用由发包人承担。</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10.4  发包人委托设计人配合引进项目的设计任务，从询价、对外谈判、国内外技术考察直至建成投产的各个阶段，应吸收承担有关设计任务的设计人参加。出国费用，除制装费外，其他费用由发包人支付。</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10.5  发包人委托设计人承担本合同内容之外的工作服务。另行支付费用。</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10.6  由于不可抗力因素致使合同无法履行时，双方应及时协商解决。</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10.7  本合同在履行过程中发生的争议，由双方当事人协商解决，协商不成的，依法向发包人所在地有管辖权的人民法院起诉。</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10.8  本合同一式</w:t>
      </w:r>
      <w:r>
        <w:rPr>
          <w:rFonts w:hint="eastAsia" w:ascii="仿宋" w:hAnsi="仿宋" w:eastAsia="仿宋" w:cs="仿宋"/>
          <w:sz w:val="28"/>
          <w:szCs w:val="28"/>
          <w:u w:val="single"/>
        </w:rPr>
        <w:t xml:space="preserve">   六  </w:t>
      </w:r>
      <w:r>
        <w:rPr>
          <w:rFonts w:hint="eastAsia" w:ascii="仿宋" w:hAnsi="仿宋" w:eastAsia="仿宋" w:cs="仿宋"/>
          <w:sz w:val="28"/>
          <w:szCs w:val="28"/>
        </w:rPr>
        <w:t>份，发包人</w:t>
      </w:r>
      <w:r>
        <w:rPr>
          <w:rFonts w:hint="eastAsia" w:ascii="仿宋" w:hAnsi="仿宋" w:eastAsia="仿宋" w:cs="仿宋"/>
          <w:sz w:val="28"/>
          <w:szCs w:val="28"/>
          <w:u w:val="single"/>
        </w:rPr>
        <w:t>三</w:t>
      </w:r>
      <w:r>
        <w:rPr>
          <w:rFonts w:hint="eastAsia" w:ascii="仿宋" w:hAnsi="仿宋" w:eastAsia="仿宋" w:cs="仿宋"/>
          <w:sz w:val="28"/>
          <w:szCs w:val="28"/>
        </w:rPr>
        <w:t>份，设计人</w:t>
      </w:r>
      <w:r>
        <w:rPr>
          <w:rFonts w:hint="eastAsia" w:ascii="仿宋" w:hAnsi="仿宋" w:eastAsia="仿宋" w:cs="仿宋"/>
          <w:sz w:val="28"/>
          <w:szCs w:val="28"/>
          <w:u w:val="single"/>
        </w:rPr>
        <w:t xml:space="preserve"> 三</w:t>
      </w:r>
      <w:r>
        <w:rPr>
          <w:rFonts w:hint="eastAsia" w:ascii="仿宋" w:hAnsi="仿宋" w:eastAsia="仿宋" w:cs="仿宋"/>
          <w:sz w:val="28"/>
          <w:szCs w:val="28"/>
        </w:rPr>
        <w:t>份。</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10.9  本合同经双方签章后生效。</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10.10本合同生效后，按规定到项目所在省级建设行政主管部门规定的审查部门备案。双方认为必要时，到项目所在地工商行政管理部门申请鉴证。双方履行完合同规定的义务后，本合同即行终止。</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10.11  本合同未尽事宜，双方可签订补充协议，有关协议及双方认可的来往电报、传真、会议纪要等，均为本合同组成部分，与本合同具有同等法律效力。</w:t>
      </w:r>
    </w:p>
    <w:p>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10.12  其他约定事项：</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（本页无正文）</w:t>
      </w:r>
    </w:p>
    <w:p>
      <w:pPr>
        <w:spacing w:line="48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发包人名称：                            设计人名称：</w:t>
      </w:r>
    </w:p>
    <w:p>
      <w:pPr>
        <w:spacing w:line="48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(盖章)                               (盖章)</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                            法定代表人：</w:t>
      </w:r>
    </w:p>
    <w:p>
      <w:pPr>
        <w:spacing w:line="48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(签字)                               (签字)</w:t>
      </w:r>
    </w:p>
    <w:p>
      <w:pPr>
        <w:spacing w:line="480" w:lineRule="exact"/>
        <w:ind w:firstLine="480"/>
        <w:rPr>
          <w:rFonts w:hint="eastAsia" w:ascii="仿宋" w:hAnsi="仿宋" w:eastAsia="仿宋" w:cs="仿宋"/>
          <w:sz w:val="28"/>
          <w:szCs w:val="28"/>
        </w:rPr>
      </w:pPr>
    </w:p>
    <w:p>
      <w:pPr>
        <w:spacing w:line="480" w:lineRule="exact"/>
        <w:ind w:firstLine="480"/>
        <w:rPr>
          <w:rFonts w:hint="eastAsia" w:ascii="仿宋" w:hAnsi="仿宋" w:eastAsia="仿宋" w:cs="仿宋"/>
          <w:sz w:val="28"/>
          <w:szCs w:val="28"/>
        </w:rPr>
      </w:pPr>
      <w:r>
        <w:rPr>
          <w:rFonts w:hint="eastAsia" w:ascii="仿宋" w:hAnsi="仿宋" w:eastAsia="仿宋" w:cs="仿宋"/>
          <w:sz w:val="28"/>
          <w:szCs w:val="28"/>
        </w:rPr>
        <w:t>委托代理人：                            委托代理人：</w:t>
      </w:r>
    </w:p>
    <w:p>
      <w:pPr>
        <w:spacing w:line="48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(签字)                               (签字)</w:t>
      </w:r>
    </w:p>
    <w:p>
      <w:pPr>
        <w:spacing w:line="480" w:lineRule="exact"/>
        <w:ind w:firstLine="1120" w:firstLineChars="400"/>
        <w:rPr>
          <w:rFonts w:hint="eastAsia" w:ascii="仿宋" w:hAnsi="仿宋" w:eastAsia="仿宋" w:cs="仿宋"/>
          <w:sz w:val="28"/>
          <w:szCs w:val="28"/>
        </w:rPr>
      </w:pPr>
    </w:p>
    <w:p>
      <w:pPr>
        <w:spacing w:line="480" w:lineRule="exact"/>
        <w:ind w:firstLine="480"/>
        <w:rPr>
          <w:rFonts w:hint="eastAsia" w:ascii="仿宋" w:hAnsi="仿宋" w:eastAsia="仿宋" w:cs="仿宋"/>
          <w:sz w:val="28"/>
          <w:szCs w:val="28"/>
        </w:rPr>
      </w:pPr>
      <w:r>
        <w:rPr>
          <w:rFonts w:hint="eastAsia" w:ascii="仿宋" w:hAnsi="仿宋" w:eastAsia="仿宋" w:cs="仿宋"/>
          <w:sz w:val="28"/>
          <w:szCs w:val="28"/>
        </w:rPr>
        <w:t>住      所：                            住      所：</w:t>
      </w:r>
    </w:p>
    <w:p>
      <w:pPr>
        <w:spacing w:line="480" w:lineRule="exact"/>
        <w:ind w:firstLine="480"/>
        <w:rPr>
          <w:rFonts w:hint="eastAsia" w:ascii="仿宋" w:hAnsi="仿宋" w:eastAsia="仿宋" w:cs="仿宋"/>
          <w:sz w:val="28"/>
          <w:szCs w:val="28"/>
        </w:rPr>
      </w:pPr>
      <w:r>
        <w:rPr>
          <w:rFonts w:hint="eastAsia" w:ascii="仿宋" w:hAnsi="仿宋" w:eastAsia="仿宋" w:cs="仿宋"/>
          <w:sz w:val="28"/>
          <w:szCs w:val="28"/>
        </w:rPr>
        <w:t>邮 政 编码：                            邮 政 编码：</w:t>
      </w:r>
    </w:p>
    <w:p>
      <w:pPr>
        <w:spacing w:line="480" w:lineRule="exact"/>
        <w:ind w:firstLine="480"/>
        <w:rPr>
          <w:rFonts w:hint="eastAsia" w:ascii="仿宋" w:hAnsi="仿宋" w:eastAsia="仿宋" w:cs="仿宋"/>
          <w:sz w:val="28"/>
          <w:szCs w:val="28"/>
        </w:rPr>
      </w:pPr>
      <w:r>
        <w:rPr>
          <w:rFonts w:hint="eastAsia" w:ascii="仿宋" w:hAnsi="仿宋" w:eastAsia="仿宋" w:cs="仿宋"/>
          <w:sz w:val="28"/>
          <w:szCs w:val="28"/>
        </w:rPr>
        <w:t>电      话：                            电      话：</w:t>
      </w:r>
    </w:p>
    <w:p>
      <w:pPr>
        <w:spacing w:line="480" w:lineRule="exact"/>
        <w:ind w:firstLine="480"/>
        <w:rPr>
          <w:rFonts w:hint="eastAsia" w:ascii="仿宋" w:hAnsi="仿宋" w:eastAsia="仿宋" w:cs="仿宋"/>
          <w:sz w:val="28"/>
          <w:szCs w:val="28"/>
        </w:rPr>
      </w:pPr>
      <w:r>
        <w:rPr>
          <w:rFonts w:hint="eastAsia" w:ascii="仿宋" w:hAnsi="仿宋" w:eastAsia="仿宋" w:cs="仿宋"/>
          <w:sz w:val="28"/>
          <w:szCs w:val="28"/>
        </w:rPr>
        <w:t>传      真：                            传      真：</w:t>
      </w:r>
    </w:p>
    <w:p>
      <w:pPr>
        <w:spacing w:line="480" w:lineRule="exact"/>
        <w:ind w:firstLine="480"/>
        <w:rPr>
          <w:rFonts w:hint="eastAsia" w:ascii="仿宋" w:hAnsi="仿宋" w:eastAsia="仿宋" w:cs="仿宋"/>
          <w:sz w:val="28"/>
          <w:szCs w:val="28"/>
        </w:rPr>
      </w:pPr>
      <w:r>
        <w:rPr>
          <w:rFonts w:hint="eastAsia" w:ascii="仿宋" w:hAnsi="仿宋" w:eastAsia="仿宋" w:cs="仿宋"/>
          <w:sz w:val="28"/>
          <w:szCs w:val="28"/>
        </w:rPr>
        <w:t>开 户 银行：                            开 户 银行：</w:t>
      </w:r>
    </w:p>
    <w:p>
      <w:pPr>
        <w:spacing w:line="480" w:lineRule="exact"/>
        <w:ind w:firstLine="560" w:firstLineChars="200"/>
        <w:rPr>
          <w:rFonts w:hint="eastAsia" w:ascii="仿宋" w:hAnsi="仿宋" w:eastAsia="仿宋" w:cs="仿宋"/>
          <w:sz w:val="28"/>
          <w:szCs w:val="28"/>
        </w:rPr>
      </w:pPr>
    </w:p>
    <w:p>
      <w:pPr>
        <w:spacing w:line="480" w:lineRule="exact"/>
        <w:ind w:firstLine="560" w:firstLineChars="200"/>
        <w:rPr>
          <w:rFonts w:hint="eastAsia" w:ascii="仿宋" w:hAnsi="仿宋" w:eastAsia="仿宋" w:cs="仿宋"/>
          <w:b/>
          <w:sz w:val="36"/>
          <w:szCs w:val="36"/>
        </w:rPr>
      </w:pPr>
      <w:r>
        <w:rPr>
          <w:rFonts w:hint="eastAsia" w:ascii="仿宋" w:hAnsi="仿宋" w:eastAsia="仿宋" w:cs="仿宋"/>
          <w:sz w:val="28"/>
          <w:szCs w:val="28"/>
        </w:rPr>
        <w:t xml:space="preserve">日 期：    年   月   日      </w:t>
      </w:r>
      <w:r>
        <w:rPr>
          <w:rFonts w:hint="eastAsia" w:ascii="仿宋" w:hAnsi="仿宋" w:eastAsia="仿宋" w:cs="仿宋"/>
          <w:sz w:val="24"/>
          <w:szCs w:val="28"/>
        </w:rPr>
        <w:t xml:space="preserve">     </w:t>
      </w:r>
    </w:p>
    <w:p>
      <w:pPr>
        <w:wordWrap w:val="0"/>
        <w:jc w:val="center"/>
        <w:rPr>
          <w:rFonts w:hint="eastAsia" w:ascii="仿宋" w:hAnsi="仿宋" w:eastAsia="仿宋" w:cs="仿宋"/>
          <w:b/>
          <w:bCs/>
          <w:color w:val="auto"/>
          <w:sz w:val="32"/>
          <w:szCs w:val="32"/>
          <w:highlight w:val="none"/>
        </w:rPr>
      </w:pPr>
    </w:p>
    <w:sectPr>
      <w:headerReference r:id="rId9" w:type="default"/>
      <w:footerReference r:id="rId10" w:type="default"/>
      <w:pgSz w:w="11906" w:h="16838"/>
      <w:pgMar w:top="1417" w:right="1417" w:bottom="1417" w:left="1417"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010"/>
        <w:tab w:val="right" w:pos="10140"/>
      </w:tabs>
      <w:jc w:val="left"/>
      <w:rPr>
        <w:rFonts w:ascii="仿宋_GB2312" w:hAnsi="Times New Roman" w:eastAsia="仿宋_GB2312" w:cs="Times New Roman"/>
        <w:sz w:val="18"/>
        <w:szCs w:val="18"/>
      </w:rPr>
    </w:pPr>
    <w:r>
      <w:rPr>
        <w:rFonts w:ascii="Times New Roman" w:hAnsi="Times New Roman" w:cs="Times New Roman"/>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31</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aAHHKAQAAkgMAAA4AAABkcnMvZTJvRG9jLnhtbK1TS27bMBDdF+gd&#10;CO5ryUbRuILlIICRokCRBkhzAJqiLAL8YYa25B4gvUFX3XTfc/kcHerjBMkmi2yoGQ755r3H0eqy&#10;s4YdFKD2ruTzWc6ZctJX2u1Kfv/j+sOSM4zCVcJ4p0p+VMgv1+/frdpQqIVvvKkUMAJxWLSh5E2M&#10;ocgylI2yAmc+KEfF2oMVkVLYZRWIltCtyRZ5/ilrPVQBvFSItLsZinxEhNcA+rrWUm283Fvl4oAK&#10;yohIkrDRAfm6Z1vXSsbvdY0qMlNyUhr7lZpQvE1rtl6JYgciNFqOFMRrKDzTZIV21PQMtRFRsD3o&#10;F1BWS/Do6ziT3maDkN4RUjHPn3lz14igei1kNYaz6fh2sPLmcAtMVyX/mH++4MwJS29++v3r9Off&#10;6e8Du0gOtQELOngXbmHMkMIkt6vBpi8JYV3v6vHsquoik7Q5Xy6Wy5wMl1SbEsLJHq8HwPhFectS&#10;UHKgZ+vdFIdvGIej05HUzbi0On+tjRmqaSdLNAdiKYrdthvZbn11JJU09ATeePjJ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VaAHHKAQAAkgMAAA4AAAAAAAAAAQAgAAAAHwEAAGRycy9lMm9E&#10;b2MueG1sUEsFBgAAAAAGAAYAWQEAAFsFA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31</w:t>
                    </w:r>
                    <w:r>
                      <w:rPr>
                        <w:rFonts w:ascii="Times New Roman" w:hAnsi="Times New Roman" w:eastAsia="宋体" w:cs="Times New Roman"/>
                        <w:kern w:val="2"/>
                        <w:sz w:val="18"/>
                        <w:szCs w:val="18"/>
                        <w:lang w:val="en-US" w:eastAsia="zh-CN" w:bidi="ar-SA"/>
                      </w:rPr>
                      <w:fldChar w:fldCharType="end"/>
                    </w:r>
                  </w:p>
                </w:txbxContent>
              </v:textbox>
            </v:rect>
          </w:pict>
        </mc:Fallback>
      </mc:AlternateContent>
    </w:r>
    <w:r>
      <w:rPr>
        <w:rFonts w:hint="eastAsia" w:ascii="仿宋_GB2312" w:hAnsi="Times New Roman" w:eastAsia="仿宋_GB2312" w:cs="Times New Roman"/>
        <w:sz w:val="18"/>
        <w:szCs w:val="18"/>
      </w:rPr>
      <w:tab/>
    </w:r>
    <w:r>
      <w:rPr>
        <w:rFonts w:hint="eastAsia" w:ascii="仿宋_GB2312" w:hAnsi="Times New Roman" w:eastAsia="仿宋_GB2312" w:cs="Times New Roman"/>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_GB2312" w:eastAsia="仿宋_GB2312"/>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8830"/>
      </w:tabs>
      <w:ind w:right="360"/>
      <w:rPr>
        <w:rFonts w:ascii="仿宋_GB2312" w:hAnsi="仿宋_GB2312" w:eastAsia="仿宋_GB2312" w:cs="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仿宋_GB2312" w:hAnsi="仿宋_GB2312" w:eastAsia="仿宋_GB2312" w:cs="仿宋_GB2312"/>
      </w:rPr>
      <w:tab/>
    </w:r>
    <w:r>
      <w:rPr>
        <w:rFonts w:hint="eastAsia" w:ascii="仿宋_GB2312" w:hAnsi="仿宋_GB2312" w:eastAsia="仿宋_GB2312" w:cs="仿宋_GB2312"/>
      </w:rPr>
      <w:tab/>
    </w:r>
  </w:p>
  <w:p>
    <w:pPr>
      <w:pStyle w:val="17"/>
      <w:tabs>
        <w:tab w:val="center" w:pos="4535"/>
        <w:tab w:val="right" w:pos="8830"/>
      </w:tabs>
      <w:jc w:val="right"/>
      <w:rPr>
        <w:rFonts w:ascii="仿宋" w:hAnsi="仿宋" w:eastAsia="仿宋" w:cs="仿宋"/>
      </w:rPr>
    </w:pPr>
    <w:r>
      <w:rPr>
        <w:rFonts w:hint="eastAsia" w:ascii="仿宋_GB2312" w:hAnsi="仿宋_GB2312" w:eastAsia="仿宋_GB2312" w:cs="仿宋_GB2312"/>
      </w:rPr>
      <w:tab/>
    </w:r>
    <w:r>
      <w:rPr>
        <w:rFonts w:hint="eastAsia" w:ascii="仿宋_GB2312" w:hAnsi="仿宋_GB2312" w:eastAsia="仿宋_GB2312" w:cs="仿宋_GB2312"/>
      </w:rPr>
      <w:tab/>
    </w:r>
    <w:r>
      <w:rPr>
        <w:rFonts w:ascii="仿宋_GB2312" w:hAnsi="仿宋_GB2312" w:eastAsia="仿宋_GB2312" w:cs="仿宋_GB2312"/>
      </w:rPr>
      <w:pict>
        <v:shape id="文本框 62" o:spid="_x0000_s3074" o:spt="202" type="#_x0000_t202" style="position:absolute;left:0pt;margin-left:221.5pt;margin-top:-20.9pt;height:12.05pt;width:9.05pt;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txbxContent>
          </v:textbox>
        </v:shape>
      </w:pict>
    </w:r>
    <w:r>
      <w:rPr>
        <w:rFonts w:hint="eastAsia" w:ascii="仿宋_GB2312" w:hAnsi="仿宋_GB2312" w:eastAsia="仿宋_GB2312" w:cs="仿宋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ascii="仿宋_GB2312" w:hAnsi="仿宋_GB2312" w:eastAsia="仿宋_GB2312" w:cs="仿宋_GB231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rPr>
        <w:rFonts w:hint="eastAsia" w:ascii="仿宋" w:hAnsi="仿宋" w:eastAsia="仿宋" w:cs="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500" w:lineRule="exact"/>
      <w:jc w:val="both"/>
      <w:rPr>
        <w:rFonts w:ascii="仿宋_GB2312" w:hAnsi="仿宋_GB2312" w:eastAsia="仿宋_GB2312" w:cs="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85E55"/>
    <w:multiLevelType w:val="singleLevel"/>
    <w:tmpl w:val="94F85E55"/>
    <w:lvl w:ilvl="0" w:tentative="0">
      <w:start w:val="1"/>
      <w:numFmt w:val="chineseCounting"/>
      <w:suff w:val="space"/>
      <w:lvlText w:val="第%1章"/>
      <w:lvlJc w:val="left"/>
      <w:rPr>
        <w:rFonts w:hint="eastAsia"/>
      </w:rPr>
    </w:lvl>
  </w:abstractNum>
  <w:abstractNum w:abstractNumId="1">
    <w:nsid w:val="A3CC02E2"/>
    <w:multiLevelType w:val="singleLevel"/>
    <w:tmpl w:val="A3CC02E2"/>
    <w:lvl w:ilvl="0" w:tentative="0">
      <w:start w:val="1"/>
      <w:numFmt w:val="decimal"/>
      <w:suff w:val="nothing"/>
      <w:lvlText w:val="（%1）"/>
      <w:lvlJc w:val="left"/>
    </w:lvl>
  </w:abstractNum>
  <w:abstractNum w:abstractNumId="2">
    <w:nsid w:val="ACE2F1D6"/>
    <w:multiLevelType w:val="singleLevel"/>
    <w:tmpl w:val="ACE2F1D6"/>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decimal"/>
      <w:suff w:val="space"/>
      <w:lvlText w:val="%1."/>
      <w:lvlJc w:val="left"/>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BEDB23B"/>
    <w:multiLevelType w:val="singleLevel"/>
    <w:tmpl w:val="0BEDB23B"/>
    <w:lvl w:ilvl="0" w:tentative="0">
      <w:start w:val="8"/>
      <w:numFmt w:val="chineseCounting"/>
      <w:suff w:val="nothing"/>
      <w:lvlText w:val="%1、"/>
      <w:lvlJc w:val="left"/>
      <w:pPr>
        <w:ind w:left="840"/>
      </w:pPr>
      <w:rPr>
        <w:rFonts w:hint="eastAsia"/>
      </w:rPr>
    </w:lvl>
  </w:abstractNum>
  <w:abstractNum w:abstractNumId="5">
    <w:nsid w:val="3FA715F2"/>
    <w:multiLevelType w:val="singleLevel"/>
    <w:tmpl w:val="3FA715F2"/>
    <w:lvl w:ilvl="0" w:tentative="0">
      <w:start w:val="6"/>
      <w:numFmt w:val="chineseCounting"/>
      <w:suff w:val="nothing"/>
      <w:lvlText w:val="%1、"/>
      <w:lvlJc w:val="left"/>
      <w:rPr>
        <w:rFonts w:hint="eastAsia"/>
      </w:rPr>
    </w:lvl>
  </w:abstractNum>
  <w:abstractNum w:abstractNumId="6">
    <w:nsid w:val="538E37DA"/>
    <w:multiLevelType w:val="singleLevel"/>
    <w:tmpl w:val="538E37DA"/>
    <w:lvl w:ilvl="0" w:tentative="0">
      <w:start w:val="6"/>
      <w:numFmt w:val="chineseCounting"/>
      <w:suff w:val="space"/>
      <w:lvlText w:val="第%1章"/>
      <w:lvlJc w:val="left"/>
      <w:rPr>
        <w:rFonts w:hint="eastAsia"/>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Y2ZlNWU5Y2MxNGU0NGE3YmI0ZmE4MTg0NWZjOGUifQ=="/>
  </w:docVars>
  <w:rsids>
    <w:rsidRoot w:val="00172A27"/>
    <w:rsid w:val="00020783"/>
    <w:rsid w:val="00057B9B"/>
    <w:rsid w:val="00172A27"/>
    <w:rsid w:val="00292BAB"/>
    <w:rsid w:val="003007C3"/>
    <w:rsid w:val="003573E6"/>
    <w:rsid w:val="00431EEB"/>
    <w:rsid w:val="00534F1D"/>
    <w:rsid w:val="00561367"/>
    <w:rsid w:val="005666FE"/>
    <w:rsid w:val="005B6E83"/>
    <w:rsid w:val="005E0A4E"/>
    <w:rsid w:val="005F2DBD"/>
    <w:rsid w:val="00747C72"/>
    <w:rsid w:val="007A6EC4"/>
    <w:rsid w:val="00905148"/>
    <w:rsid w:val="009174A3"/>
    <w:rsid w:val="00936276"/>
    <w:rsid w:val="0099032D"/>
    <w:rsid w:val="00995935"/>
    <w:rsid w:val="009B1EEB"/>
    <w:rsid w:val="009F3018"/>
    <w:rsid w:val="00A172A4"/>
    <w:rsid w:val="00A40483"/>
    <w:rsid w:val="00AE1D30"/>
    <w:rsid w:val="00B22BA0"/>
    <w:rsid w:val="00BB240E"/>
    <w:rsid w:val="00BB4086"/>
    <w:rsid w:val="00C86D7D"/>
    <w:rsid w:val="00DB7125"/>
    <w:rsid w:val="00EA2C90"/>
    <w:rsid w:val="00ED1F30"/>
    <w:rsid w:val="00EF4BD0"/>
    <w:rsid w:val="01815B2E"/>
    <w:rsid w:val="01D13D4F"/>
    <w:rsid w:val="01F463C2"/>
    <w:rsid w:val="024C492F"/>
    <w:rsid w:val="026E1EE2"/>
    <w:rsid w:val="02862D86"/>
    <w:rsid w:val="029640FE"/>
    <w:rsid w:val="02F72AEC"/>
    <w:rsid w:val="030F1CBC"/>
    <w:rsid w:val="034234DB"/>
    <w:rsid w:val="03470EAF"/>
    <w:rsid w:val="035E2688"/>
    <w:rsid w:val="03B02EE1"/>
    <w:rsid w:val="03B67E12"/>
    <w:rsid w:val="03C350C4"/>
    <w:rsid w:val="03C76C25"/>
    <w:rsid w:val="03EB2416"/>
    <w:rsid w:val="0414710D"/>
    <w:rsid w:val="047C321C"/>
    <w:rsid w:val="04A07D0F"/>
    <w:rsid w:val="04A11D21"/>
    <w:rsid w:val="04A95C26"/>
    <w:rsid w:val="04AB3B8E"/>
    <w:rsid w:val="04B073F7"/>
    <w:rsid w:val="04B40AA7"/>
    <w:rsid w:val="04BD5577"/>
    <w:rsid w:val="04BE5FB8"/>
    <w:rsid w:val="04C70019"/>
    <w:rsid w:val="04D205A7"/>
    <w:rsid w:val="05054488"/>
    <w:rsid w:val="050E411D"/>
    <w:rsid w:val="050E52E0"/>
    <w:rsid w:val="05355B4E"/>
    <w:rsid w:val="053718C6"/>
    <w:rsid w:val="054F0CDE"/>
    <w:rsid w:val="058F2E72"/>
    <w:rsid w:val="05BC4C9E"/>
    <w:rsid w:val="05E12E15"/>
    <w:rsid w:val="05FE23E4"/>
    <w:rsid w:val="06035B45"/>
    <w:rsid w:val="0609384C"/>
    <w:rsid w:val="064047AA"/>
    <w:rsid w:val="06601117"/>
    <w:rsid w:val="06655144"/>
    <w:rsid w:val="067E0E08"/>
    <w:rsid w:val="06AA135C"/>
    <w:rsid w:val="06AA280F"/>
    <w:rsid w:val="06BD229F"/>
    <w:rsid w:val="07126147"/>
    <w:rsid w:val="07286C66"/>
    <w:rsid w:val="072B0FB7"/>
    <w:rsid w:val="078608E3"/>
    <w:rsid w:val="07925CFB"/>
    <w:rsid w:val="07D01201"/>
    <w:rsid w:val="07E35D35"/>
    <w:rsid w:val="07E51D9F"/>
    <w:rsid w:val="07F059D2"/>
    <w:rsid w:val="07FD736A"/>
    <w:rsid w:val="0824701C"/>
    <w:rsid w:val="083F4BC4"/>
    <w:rsid w:val="08516773"/>
    <w:rsid w:val="08674270"/>
    <w:rsid w:val="086F1377"/>
    <w:rsid w:val="088910C0"/>
    <w:rsid w:val="08894C98"/>
    <w:rsid w:val="088E60FE"/>
    <w:rsid w:val="08D614C2"/>
    <w:rsid w:val="08DB6A0C"/>
    <w:rsid w:val="08EA1DB6"/>
    <w:rsid w:val="0927693D"/>
    <w:rsid w:val="09371E95"/>
    <w:rsid w:val="09430B07"/>
    <w:rsid w:val="09672307"/>
    <w:rsid w:val="098B5F5E"/>
    <w:rsid w:val="09A03EDE"/>
    <w:rsid w:val="0A140428"/>
    <w:rsid w:val="0A8463FB"/>
    <w:rsid w:val="0A8E0A57"/>
    <w:rsid w:val="0ADA70D5"/>
    <w:rsid w:val="0B2A0780"/>
    <w:rsid w:val="0B365B91"/>
    <w:rsid w:val="0B82506D"/>
    <w:rsid w:val="0B9F01C5"/>
    <w:rsid w:val="0BB7550F"/>
    <w:rsid w:val="0BD460C1"/>
    <w:rsid w:val="0C167702"/>
    <w:rsid w:val="0C5D5408"/>
    <w:rsid w:val="0C7157E2"/>
    <w:rsid w:val="0CAB11B6"/>
    <w:rsid w:val="0CB34B85"/>
    <w:rsid w:val="0D0129AA"/>
    <w:rsid w:val="0D367570"/>
    <w:rsid w:val="0D7A5BE2"/>
    <w:rsid w:val="0D964C6B"/>
    <w:rsid w:val="0DBD71D6"/>
    <w:rsid w:val="0DC108C7"/>
    <w:rsid w:val="0DEB70FE"/>
    <w:rsid w:val="0DFC18FF"/>
    <w:rsid w:val="0E1F59E2"/>
    <w:rsid w:val="0E213113"/>
    <w:rsid w:val="0E414023"/>
    <w:rsid w:val="0E4F6AF3"/>
    <w:rsid w:val="0E5F289F"/>
    <w:rsid w:val="0E6321F2"/>
    <w:rsid w:val="0E8514BB"/>
    <w:rsid w:val="0EAA4735"/>
    <w:rsid w:val="0EC266A4"/>
    <w:rsid w:val="0F7B7847"/>
    <w:rsid w:val="0FA1278C"/>
    <w:rsid w:val="0FBD0115"/>
    <w:rsid w:val="0FD569F2"/>
    <w:rsid w:val="0FEC3850"/>
    <w:rsid w:val="0FEF68FF"/>
    <w:rsid w:val="0FF83A26"/>
    <w:rsid w:val="0FFE6C2E"/>
    <w:rsid w:val="103370E0"/>
    <w:rsid w:val="103415D5"/>
    <w:rsid w:val="104F3161"/>
    <w:rsid w:val="109A1385"/>
    <w:rsid w:val="109C7F8D"/>
    <w:rsid w:val="10D330F7"/>
    <w:rsid w:val="1188094C"/>
    <w:rsid w:val="11903540"/>
    <w:rsid w:val="119229CC"/>
    <w:rsid w:val="11F34BB0"/>
    <w:rsid w:val="1221348A"/>
    <w:rsid w:val="122610AE"/>
    <w:rsid w:val="123B77F4"/>
    <w:rsid w:val="12461229"/>
    <w:rsid w:val="12774350"/>
    <w:rsid w:val="128C4561"/>
    <w:rsid w:val="12C2162F"/>
    <w:rsid w:val="12CA1B2A"/>
    <w:rsid w:val="12D000F3"/>
    <w:rsid w:val="12F35844"/>
    <w:rsid w:val="12F6199B"/>
    <w:rsid w:val="131478BC"/>
    <w:rsid w:val="13635BCD"/>
    <w:rsid w:val="136E2957"/>
    <w:rsid w:val="13BF6694"/>
    <w:rsid w:val="13E56991"/>
    <w:rsid w:val="13EF662C"/>
    <w:rsid w:val="14023AAA"/>
    <w:rsid w:val="14580454"/>
    <w:rsid w:val="145E0EA4"/>
    <w:rsid w:val="147A17CF"/>
    <w:rsid w:val="149F3F7B"/>
    <w:rsid w:val="14D162C4"/>
    <w:rsid w:val="14DF082A"/>
    <w:rsid w:val="14FE5F5C"/>
    <w:rsid w:val="15497E12"/>
    <w:rsid w:val="156C55BC"/>
    <w:rsid w:val="15B6280D"/>
    <w:rsid w:val="15BD1974"/>
    <w:rsid w:val="15D64F85"/>
    <w:rsid w:val="15DA2525"/>
    <w:rsid w:val="15DB706A"/>
    <w:rsid w:val="15E74C42"/>
    <w:rsid w:val="16017A3A"/>
    <w:rsid w:val="163F4A7E"/>
    <w:rsid w:val="16A17E04"/>
    <w:rsid w:val="16AE750E"/>
    <w:rsid w:val="16BA2357"/>
    <w:rsid w:val="16BE2A62"/>
    <w:rsid w:val="16D647A8"/>
    <w:rsid w:val="16E4776E"/>
    <w:rsid w:val="17250474"/>
    <w:rsid w:val="173C0FBE"/>
    <w:rsid w:val="174A7237"/>
    <w:rsid w:val="17500752"/>
    <w:rsid w:val="179D1A5D"/>
    <w:rsid w:val="17A4103D"/>
    <w:rsid w:val="17B9418E"/>
    <w:rsid w:val="17C2320A"/>
    <w:rsid w:val="17C57D0B"/>
    <w:rsid w:val="17CD356D"/>
    <w:rsid w:val="17F378CF"/>
    <w:rsid w:val="181E0353"/>
    <w:rsid w:val="18396E02"/>
    <w:rsid w:val="184533EC"/>
    <w:rsid w:val="185D2F9A"/>
    <w:rsid w:val="187622AE"/>
    <w:rsid w:val="18824463"/>
    <w:rsid w:val="18941071"/>
    <w:rsid w:val="18982224"/>
    <w:rsid w:val="189A5F9C"/>
    <w:rsid w:val="18BF504F"/>
    <w:rsid w:val="18E15979"/>
    <w:rsid w:val="18F16327"/>
    <w:rsid w:val="18F564BF"/>
    <w:rsid w:val="19306900"/>
    <w:rsid w:val="193D062C"/>
    <w:rsid w:val="19632832"/>
    <w:rsid w:val="19A8687F"/>
    <w:rsid w:val="19DE010A"/>
    <w:rsid w:val="1A0C4C78"/>
    <w:rsid w:val="1A1F18F9"/>
    <w:rsid w:val="1A5B79AD"/>
    <w:rsid w:val="1A673641"/>
    <w:rsid w:val="1A7D4672"/>
    <w:rsid w:val="1A886B8B"/>
    <w:rsid w:val="1A90070A"/>
    <w:rsid w:val="1A930724"/>
    <w:rsid w:val="1AA55CE7"/>
    <w:rsid w:val="1AAB787A"/>
    <w:rsid w:val="1ADA4D76"/>
    <w:rsid w:val="1B244243"/>
    <w:rsid w:val="1B42104B"/>
    <w:rsid w:val="1B5200E9"/>
    <w:rsid w:val="1B5F792B"/>
    <w:rsid w:val="1B8B6070"/>
    <w:rsid w:val="1B935DAE"/>
    <w:rsid w:val="1BA22955"/>
    <w:rsid w:val="1BA46A32"/>
    <w:rsid w:val="1BA97B51"/>
    <w:rsid w:val="1BAB08D6"/>
    <w:rsid w:val="1BBA057B"/>
    <w:rsid w:val="1BFD0D1C"/>
    <w:rsid w:val="1C0C1E88"/>
    <w:rsid w:val="1C444B9D"/>
    <w:rsid w:val="1C68772B"/>
    <w:rsid w:val="1C783424"/>
    <w:rsid w:val="1C7837B1"/>
    <w:rsid w:val="1C907A23"/>
    <w:rsid w:val="1C97487D"/>
    <w:rsid w:val="1CA90EA4"/>
    <w:rsid w:val="1CAA0778"/>
    <w:rsid w:val="1CAC57CC"/>
    <w:rsid w:val="1D2624F4"/>
    <w:rsid w:val="1D365E50"/>
    <w:rsid w:val="1D442BA6"/>
    <w:rsid w:val="1DA9032A"/>
    <w:rsid w:val="1DAE6D42"/>
    <w:rsid w:val="1DED0CA5"/>
    <w:rsid w:val="1E01086B"/>
    <w:rsid w:val="1E0D04D5"/>
    <w:rsid w:val="1E6A6509"/>
    <w:rsid w:val="1E7124FB"/>
    <w:rsid w:val="1E7E1EBC"/>
    <w:rsid w:val="1E9F3C75"/>
    <w:rsid w:val="1ED87B78"/>
    <w:rsid w:val="1F0552E8"/>
    <w:rsid w:val="1F0667C5"/>
    <w:rsid w:val="1F29296D"/>
    <w:rsid w:val="1F464E6F"/>
    <w:rsid w:val="1F4E5D32"/>
    <w:rsid w:val="1F4E7AE0"/>
    <w:rsid w:val="1F6D440A"/>
    <w:rsid w:val="1FD06747"/>
    <w:rsid w:val="1FE02E2E"/>
    <w:rsid w:val="1FE80CD6"/>
    <w:rsid w:val="20182A15"/>
    <w:rsid w:val="20196340"/>
    <w:rsid w:val="201B5C14"/>
    <w:rsid w:val="20360CA0"/>
    <w:rsid w:val="203C3DDD"/>
    <w:rsid w:val="20690CA2"/>
    <w:rsid w:val="208D2349"/>
    <w:rsid w:val="2090442E"/>
    <w:rsid w:val="20942B80"/>
    <w:rsid w:val="20A96CB3"/>
    <w:rsid w:val="20B8126D"/>
    <w:rsid w:val="212B7C94"/>
    <w:rsid w:val="214419A7"/>
    <w:rsid w:val="21635AC5"/>
    <w:rsid w:val="219519F6"/>
    <w:rsid w:val="21BF2E98"/>
    <w:rsid w:val="21CD4079"/>
    <w:rsid w:val="221B0635"/>
    <w:rsid w:val="22234981"/>
    <w:rsid w:val="227814AB"/>
    <w:rsid w:val="22851A6B"/>
    <w:rsid w:val="228C15A0"/>
    <w:rsid w:val="22AF7934"/>
    <w:rsid w:val="230230BC"/>
    <w:rsid w:val="230425BE"/>
    <w:rsid w:val="232B0EB4"/>
    <w:rsid w:val="237607F8"/>
    <w:rsid w:val="237744CA"/>
    <w:rsid w:val="239D0BC3"/>
    <w:rsid w:val="23AC2838"/>
    <w:rsid w:val="23DB39BF"/>
    <w:rsid w:val="241A61E3"/>
    <w:rsid w:val="2427232A"/>
    <w:rsid w:val="24492D0A"/>
    <w:rsid w:val="24541072"/>
    <w:rsid w:val="245E02DF"/>
    <w:rsid w:val="24667745"/>
    <w:rsid w:val="249209B3"/>
    <w:rsid w:val="24AA7567"/>
    <w:rsid w:val="24B3435C"/>
    <w:rsid w:val="24CB7AAA"/>
    <w:rsid w:val="24D10F97"/>
    <w:rsid w:val="24D334AE"/>
    <w:rsid w:val="25077C17"/>
    <w:rsid w:val="25132A7F"/>
    <w:rsid w:val="252A1B0C"/>
    <w:rsid w:val="252B7076"/>
    <w:rsid w:val="255A7E62"/>
    <w:rsid w:val="255D0595"/>
    <w:rsid w:val="25745407"/>
    <w:rsid w:val="258F2832"/>
    <w:rsid w:val="25B42A47"/>
    <w:rsid w:val="25F31662"/>
    <w:rsid w:val="25F77708"/>
    <w:rsid w:val="262B1882"/>
    <w:rsid w:val="263537A8"/>
    <w:rsid w:val="26526609"/>
    <w:rsid w:val="266372EB"/>
    <w:rsid w:val="267325D6"/>
    <w:rsid w:val="26D30057"/>
    <w:rsid w:val="27135897"/>
    <w:rsid w:val="27201D62"/>
    <w:rsid w:val="275163C0"/>
    <w:rsid w:val="27673E35"/>
    <w:rsid w:val="27856069"/>
    <w:rsid w:val="27A908CA"/>
    <w:rsid w:val="27AA4A36"/>
    <w:rsid w:val="28072F22"/>
    <w:rsid w:val="28142622"/>
    <w:rsid w:val="28173165"/>
    <w:rsid w:val="28373807"/>
    <w:rsid w:val="28487017"/>
    <w:rsid w:val="28496488"/>
    <w:rsid w:val="28613D22"/>
    <w:rsid w:val="286E32AE"/>
    <w:rsid w:val="289A78F2"/>
    <w:rsid w:val="28B704A4"/>
    <w:rsid w:val="28C663B4"/>
    <w:rsid w:val="28D87B07"/>
    <w:rsid w:val="28F00706"/>
    <w:rsid w:val="28FA2CBE"/>
    <w:rsid w:val="291E67EC"/>
    <w:rsid w:val="294252EA"/>
    <w:rsid w:val="29634188"/>
    <w:rsid w:val="29A547A1"/>
    <w:rsid w:val="29B848DF"/>
    <w:rsid w:val="29C15203"/>
    <w:rsid w:val="29CA2459"/>
    <w:rsid w:val="29E7281F"/>
    <w:rsid w:val="29FC1B45"/>
    <w:rsid w:val="2A0470D3"/>
    <w:rsid w:val="2A282A72"/>
    <w:rsid w:val="2A297180"/>
    <w:rsid w:val="2A572BC4"/>
    <w:rsid w:val="2A7E06E7"/>
    <w:rsid w:val="2A8820F8"/>
    <w:rsid w:val="2B797C0C"/>
    <w:rsid w:val="2B9E76FA"/>
    <w:rsid w:val="2BE23A8A"/>
    <w:rsid w:val="2BEE242F"/>
    <w:rsid w:val="2BF02578"/>
    <w:rsid w:val="2BF433D6"/>
    <w:rsid w:val="2C04524B"/>
    <w:rsid w:val="2C0734F1"/>
    <w:rsid w:val="2C0C7A5C"/>
    <w:rsid w:val="2C877820"/>
    <w:rsid w:val="2CA53DFC"/>
    <w:rsid w:val="2CDA041C"/>
    <w:rsid w:val="2D1E4F96"/>
    <w:rsid w:val="2D2A00C6"/>
    <w:rsid w:val="2D376B87"/>
    <w:rsid w:val="2D39645A"/>
    <w:rsid w:val="2DA62014"/>
    <w:rsid w:val="2DF26905"/>
    <w:rsid w:val="2E2E03C0"/>
    <w:rsid w:val="2E405D27"/>
    <w:rsid w:val="2E5B0B34"/>
    <w:rsid w:val="2EA44CEC"/>
    <w:rsid w:val="2EA95D80"/>
    <w:rsid w:val="2EC07EAD"/>
    <w:rsid w:val="2EC27BA3"/>
    <w:rsid w:val="2EF75C6E"/>
    <w:rsid w:val="2F2874FF"/>
    <w:rsid w:val="2F4A2072"/>
    <w:rsid w:val="2F6133E0"/>
    <w:rsid w:val="2F620DC1"/>
    <w:rsid w:val="2FA774C5"/>
    <w:rsid w:val="2FA91AE6"/>
    <w:rsid w:val="2FE86036"/>
    <w:rsid w:val="30634486"/>
    <w:rsid w:val="30643CDF"/>
    <w:rsid w:val="307F24CB"/>
    <w:rsid w:val="308A70E0"/>
    <w:rsid w:val="30B71989"/>
    <w:rsid w:val="30BA6C99"/>
    <w:rsid w:val="31045716"/>
    <w:rsid w:val="31075FFE"/>
    <w:rsid w:val="31120E7F"/>
    <w:rsid w:val="31374878"/>
    <w:rsid w:val="313A08D3"/>
    <w:rsid w:val="314F1BC2"/>
    <w:rsid w:val="319F6C13"/>
    <w:rsid w:val="31B71104"/>
    <w:rsid w:val="31CD2206"/>
    <w:rsid w:val="31EA3699"/>
    <w:rsid w:val="32494863"/>
    <w:rsid w:val="32992E00"/>
    <w:rsid w:val="32AC3479"/>
    <w:rsid w:val="33044C2E"/>
    <w:rsid w:val="33093FF2"/>
    <w:rsid w:val="33331862"/>
    <w:rsid w:val="33611CC9"/>
    <w:rsid w:val="339935C8"/>
    <w:rsid w:val="33B31FA3"/>
    <w:rsid w:val="33E157A2"/>
    <w:rsid w:val="340E305A"/>
    <w:rsid w:val="341826DE"/>
    <w:rsid w:val="3445105A"/>
    <w:rsid w:val="34853B4C"/>
    <w:rsid w:val="34A62DCF"/>
    <w:rsid w:val="34B35DD2"/>
    <w:rsid w:val="34D96F18"/>
    <w:rsid w:val="35365EAE"/>
    <w:rsid w:val="35AA4FE6"/>
    <w:rsid w:val="360A3AE4"/>
    <w:rsid w:val="3632560E"/>
    <w:rsid w:val="3652206A"/>
    <w:rsid w:val="36592B9B"/>
    <w:rsid w:val="36761D96"/>
    <w:rsid w:val="36A50E53"/>
    <w:rsid w:val="36B14B6B"/>
    <w:rsid w:val="36CA1CEB"/>
    <w:rsid w:val="36CD0EB1"/>
    <w:rsid w:val="36D61FDF"/>
    <w:rsid w:val="37121FAF"/>
    <w:rsid w:val="371B297E"/>
    <w:rsid w:val="3726481D"/>
    <w:rsid w:val="37517D16"/>
    <w:rsid w:val="37A6764C"/>
    <w:rsid w:val="37FF7772"/>
    <w:rsid w:val="38044D88"/>
    <w:rsid w:val="382316B2"/>
    <w:rsid w:val="38402264"/>
    <w:rsid w:val="3851252E"/>
    <w:rsid w:val="385B0588"/>
    <w:rsid w:val="38832151"/>
    <w:rsid w:val="388471D9"/>
    <w:rsid w:val="38A5381D"/>
    <w:rsid w:val="38B22A36"/>
    <w:rsid w:val="38CF5396"/>
    <w:rsid w:val="38D217D6"/>
    <w:rsid w:val="38F77C64"/>
    <w:rsid w:val="38FA1164"/>
    <w:rsid w:val="3907457A"/>
    <w:rsid w:val="390F0D75"/>
    <w:rsid w:val="393022D9"/>
    <w:rsid w:val="39A0613D"/>
    <w:rsid w:val="39BB7BFE"/>
    <w:rsid w:val="39DD7084"/>
    <w:rsid w:val="3A127C30"/>
    <w:rsid w:val="3A1901CB"/>
    <w:rsid w:val="3A287995"/>
    <w:rsid w:val="3A772915"/>
    <w:rsid w:val="3A8A5A19"/>
    <w:rsid w:val="3ABE3914"/>
    <w:rsid w:val="3ABF72CC"/>
    <w:rsid w:val="3ACA5A4A"/>
    <w:rsid w:val="3B223EA3"/>
    <w:rsid w:val="3B247951"/>
    <w:rsid w:val="3B6A041F"/>
    <w:rsid w:val="3B9618EF"/>
    <w:rsid w:val="3BAA7F66"/>
    <w:rsid w:val="3BB645EB"/>
    <w:rsid w:val="3BDD601C"/>
    <w:rsid w:val="3BF05D4F"/>
    <w:rsid w:val="3BF375EE"/>
    <w:rsid w:val="3C0241E1"/>
    <w:rsid w:val="3C28373B"/>
    <w:rsid w:val="3C485757"/>
    <w:rsid w:val="3C591B47"/>
    <w:rsid w:val="3CA31014"/>
    <w:rsid w:val="3CA60B04"/>
    <w:rsid w:val="3CB234E8"/>
    <w:rsid w:val="3CE10F83"/>
    <w:rsid w:val="3CED7943"/>
    <w:rsid w:val="3D5045B0"/>
    <w:rsid w:val="3D5B369C"/>
    <w:rsid w:val="3D785757"/>
    <w:rsid w:val="3DA74B34"/>
    <w:rsid w:val="3DB41E47"/>
    <w:rsid w:val="3DB508FA"/>
    <w:rsid w:val="3DD83AD6"/>
    <w:rsid w:val="3DFE7834"/>
    <w:rsid w:val="3E056D4D"/>
    <w:rsid w:val="3E0B4AB9"/>
    <w:rsid w:val="3E416D1B"/>
    <w:rsid w:val="3E544585"/>
    <w:rsid w:val="3F560BDE"/>
    <w:rsid w:val="3F5D7BA0"/>
    <w:rsid w:val="3F7D3D9E"/>
    <w:rsid w:val="3FDA4D4C"/>
    <w:rsid w:val="3FF35317"/>
    <w:rsid w:val="401A402B"/>
    <w:rsid w:val="403C00A3"/>
    <w:rsid w:val="407D1B7C"/>
    <w:rsid w:val="40B50AA3"/>
    <w:rsid w:val="40CF0629"/>
    <w:rsid w:val="40E8793D"/>
    <w:rsid w:val="40EB11DB"/>
    <w:rsid w:val="41157032"/>
    <w:rsid w:val="414709D4"/>
    <w:rsid w:val="4163227A"/>
    <w:rsid w:val="41F62887"/>
    <w:rsid w:val="420B4C70"/>
    <w:rsid w:val="420E605D"/>
    <w:rsid w:val="420F167B"/>
    <w:rsid w:val="42204EB5"/>
    <w:rsid w:val="42472441"/>
    <w:rsid w:val="42AC65BB"/>
    <w:rsid w:val="42AE195C"/>
    <w:rsid w:val="430D4B1D"/>
    <w:rsid w:val="43144A19"/>
    <w:rsid w:val="43506B61"/>
    <w:rsid w:val="43672D9B"/>
    <w:rsid w:val="438D35DC"/>
    <w:rsid w:val="43983D97"/>
    <w:rsid w:val="43E268C5"/>
    <w:rsid w:val="43F05D97"/>
    <w:rsid w:val="44066562"/>
    <w:rsid w:val="44322593"/>
    <w:rsid w:val="44444E8A"/>
    <w:rsid w:val="446504F5"/>
    <w:rsid w:val="446B0669"/>
    <w:rsid w:val="44713000"/>
    <w:rsid w:val="4481523A"/>
    <w:rsid w:val="4484797D"/>
    <w:rsid w:val="44894F93"/>
    <w:rsid w:val="44A6456A"/>
    <w:rsid w:val="44E87F0C"/>
    <w:rsid w:val="450A0068"/>
    <w:rsid w:val="450E5498"/>
    <w:rsid w:val="455235D7"/>
    <w:rsid w:val="455A7A4E"/>
    <w:rsid w:val="45886FF9"/>
    <w:rsid w:val="45A112D8"/>
    <w:rsid w:val="45BC01E7"/>
    <w:rsid w:val="45D50BA7"/>
    <w:rsid w:val="45EA380F"/>
    <w:rsid w:val="45F668E3"/>
    <w:rsid w:val="461D09B6"/>
    <w:rsid w:val="46340F2E"/>
    <w:rsid w:val="463433A0"/>
    <w:rsid w:val="463673DA"/>
    <w:rsid w:val="46532E88"/>
    <w:rsid w:val="469513E1"/>
    <w:rsid w:val="46B81B60"/>
    <w:rsid w:val="46E325D7"/>
    <w:rsid w:val="46E37B34"/>
    <w:rsid w:val="46F65BCD"/>
    <w:rsid w:val="475A55E0"/>
    <w:rsid w:val="477535AD"/>
    <w:rsid w:val="47911035"/>
    <w:rsid w:val="47C661BA"/>
    <w:rsid w:val="47C825DC"/>
    <w:rsid w:val="47D429C9"/>
    <w:rsid w:val="47F12D6E"/>
    <w:rsid w:val="48144482"/>
    <w:rsid w:val="482079BC"/>
    <w:rsid w:val="48546F3A"/>
    <w:rsid w:val="48597743"/>
    <w:rsid w:val="485B27A2"/>
    <w:rsid w:val="486C62CA"/>
    <w:rsid w:val="488608F0"/>
    <w:rsid w:val="488E173C"/>
    <w:rsid w:val="48961A2D"/>
    <w:rsid w:val="48BF0AAE"/>
    <w:rsid w:val="48E565EA"/>
    <w:rsid w:val="49107A31"/>
    <w:rsid w:val="491F7C74"/>
    <w:rsid w:val="492369B6"/>
    <w:rsid w:val="493725CB"/>
    <w:rsid w:val="4963590A"/>
    <w:rsid w:val="497F4527"/>
    <w:rsid w:val="49830203"/>
    <w:rsid w:val="499D7AEC"/>
    <w:rsid w:val="49B128AD"/>
    <w:rsid w:val="49C41A1A"/>
    <w:rsid w:val="49C66812"/>
    <w:rsid w:val="49CD5922"/>
    <w:rsid w:val="49D05445"/>
    <w:rsid w:val="4A0E3F3F"/>
    <w:rsid w:val="4A2D7D16"/>
    <w:rsid w:val="4A322454"/>
    <w:rsid w:val="4A5B069F"/>
    <w:rsid w:val="4A7776E1"/>
    <w:rsid w:val="4A8054AD"/>
    <w:rsid w:val="4A9737BD"/>
    <w:rsid w:val="4AEE78FE"/>
    <w:rsid w:val="4AF173EE"/>
    <w:rsid w:val="4B01040D"/>
    <w:rsid w:val="4B0709D4"/>
    <w:rsid w:val="4B104AC3"/>
    <w:rsid w:val="4B105AC6"/>
    <w:rsid w:val="4B3C4044"/>
    <w:rsid w:val="4B786D9F"/>
    <w:rsid w:val="4B944949"/>
    <w:rsid w:val="4BB71189"/>
    <w:rsid w:val="4BDA442F"/>
    <w:rsid w:val="4C06511B"/>
    <w:rsid w:val="4C2820CC"/>
    <w:rsid w:val="4C4F6DF2"/>
    <w:rsid w:val="4C5639AD"/>
    <w:rsid w:val="4C565E7E"/>
    <w:rsid w:val="4C5E79CE"/>
    <w:rsid w:val="4C85421F"/>
    <w:rsid w:val="4C863EB5"/>
    <w:rsid w:val="4CA3296A"/>
    <w:rsid w:val="4CAD4F1D"/>
    <w:rsid w:val="4CB44B77"/>
    <w:rsid w:val="4CD6386C"/>
    <w:rsid w:val="4CDE7097"/>
    <w:rsid w:val="4D007DBC"/>
    <w:rsid w:val="4D1B6205"/>
    <w:rsid w:val="4D2C773F"/>
    <w:rsid w:val="4D2E5D95"/>
    <w:rsid w:val="4D6E1B01"/>
    <w:rsid w:val="4D954541"/>
    <w:rsid w:val="4DC4528E"/>
    <w:rsid w:val="4DD45D05"/>
    <w:rsid w:val="4DE25BB5"/>
    <w:rsid w:val="4DF1597D"/>
    <w:rsid w:val="4DF416CF"/>
    <w:rsid w:val="4E0F0B9A"/>
    <w:rsid w:val="4E1D1F4D"/>
    <w:rsid w:val="4E6A7BE3"/>
    <w:rsid w:val="4EEC05F8"/>
    <w:rsid w:val="4F0F4DC6"/>
    <w:rsid w:val="4F5B5D3D"/>
    <w:rsid w:val="4F90367A"/>
    <w:rsid w:val="4FB71BCA"/>
    <w:rsid w:val="500E2A89"/>
    <w:rsid w:val="50361DE9"/>
    <w:rsid w:val="50543F4E"/>
    <w:rsid w:val="505C4C31"/>
    <w:rsid w:val="505F4D18"/>
    <w:rsid w:val="508E6C6C"/>
    <w:rsid w:val="509E5922"/>
    <w:rsid w:val="50BB4C49"/>
    <w:rsid w:val="510A1419"/>
    <w:rsid w:val="515048EC"/>
    <w:rsid w:val="518F7605"/>
    <w:rsid w:val="51986815"/>
    <w:rsid w:val="51D21471"/>
    <w:rsid w:val="51DF61F2"/>
    <w:rsid w:val="522E2CD6"/>
    <w:rsid w:val="52452879"/>
    <w:rsid w:val="52466271"/>
    <w:rsid w:val="525A3ACB"/>
    <w:rsid w:val="5264494A"/>
    <w:rsid w:val="52C84ED8"/>
    <w:rsid w:val="52F53AD6"/>
    <w:rsid w:val="533974BB"/>
    <w:rsid w:val="534F55FA"/>
    <w:rsid w:val="53654E1D"/>
    <w:rsid w:val="53C772D7"/>
    <w:rsid w:val="53D63377"/>
    <w:rsid w:val="54223F8F"/>
    <w:rsid w:val="5422686A"/>
    <w:rsid w:val="5445003E"/>
    <w:rsid w:val="54602810"/>
    <w:rsid w:val="54E21478"/>
    <w:rsid w:val="54E34ABB"/>
    <w:rsid w:val="54E868F0"/>
    <w:rsid w:val="55193E3E"/>
    <w:rsid w:val="55B4717A"/>
    <w:rsid w:val="55BF2421"/>
    <w:rsid w:val="55DD5CB4"/>
    <w:rsid w:val="55FA2AC8"/>
    <w:rsid w:val="55FC1C3D"/>
    <w:rsid w:val="560B5D1D"/>
    <w:rsid w:val="56356F1C"/>
    <w:rsid w:val="564603D0"/>
    <w:rsid w:val="567A6847"/>
    <w:rsid w:val="56A2060F"/>
    <w:rsid w:val="56B50ECA"/>
    <w:rsid w:val="56C66CC8"/>
    <w:rsid w:val="56D93B58"/>
    <w:rsid w:val="56F251A8"/>
    <w:rsid w:val="5712077B"/>
    <w:rsid w:val="576D2893"/>
    <w:rsid w:val="576E4220"/>
    <w:rsid w:val="57802B2D"/>
    <w:rsid w:val="57C4312E"/>
    <w:rsid w:val="57D82191"/>
    <w:rsid w:val="57EF4CB5"/>
    <w:rsid w:val="583152CE"/>
    <w:rsid w:val="588F56AB"/>
    <w:rsid w:val="58C25EDA"/>
    <w:rsid w:val="58EE091D"/>
    <w:rsid w:val="59527BF2"/>
    <w:rsid w:val="595E20F3"/>
    <w:rsid w:val="598F3627"/>
    <w:rsid w:val="59AC37AE"/>
    <w:rsid w:val="59B63CDD"/>
    <w:rsid w:val="5A1074AA"/>
    <w:rsid w:val="5A395C75"/>
    <w:rsid w:val="5A6776CD"/>
    <w:rsid w:val="5ABF4E13"/>
    <w:rsid w:val="5AC46466"/>
    <w:rsid w:val="5ADF0793"/>
    <w:rsid w:val="5AE821C4"/>
    <w:rsid w:val="5AFE3D05"/>
    <w:rsid w:val="5B0238E8"/>
    <w:rsid w:val="5B267158"/>
    <w:rsid w:val="5B4928E5"/>
    <w:rsid w:val="5B563617"/>
    <w:rsid w:val="5B7B3430"/>
    <w:rsid w:val="5B861619"/>
    <w:rsid w:val="5BB61343"/>
    <w:rsid w:val="5BBC1852"/>
    <w:rsid w:val="5BBC7261"/>
    <w:rsid w:val="5BE416CB"/>
    <w:rsid w:val="5BED6B9F"/>
    <w:rsid w:val="5BFE7BBD"/>
    <w:rsid w:val="5C10725C"/>
    <w:rsid w:val="5C2A09B2"/>
    <w:rsid w:val="5C2D22E9"/>
    <w:rsid w:val="5C5477DD"/>
    <w:rsid w:val="5C7074C0"/>
    <w:rsid w:val="5C8A56BD"/>
    <w:rsid w:val="5CA328DA"/>
    <w:rsid w:val="5CB44D92"/>
    <w:rsid w:val="5CC42BB4"/>
    <w:rsid w:val="5D3D5067"/>
    <w:rsid w:val="5D5850AB"/>
    <w:rsid w:val="5D8D0B83"/>
    <w:rsid w:val="5D8F6D1E"/>
    <w:rsid w:val="5D9C3D84"/>
    <w:rsid w:val="5DE27796"/>
    <w:rsid w:val="5DF63241"/>
    <w:rsid w:val="5E001243"/>
    <w:rsid w:val="5E021BE6"/>
    <w:rsid w:val="5E16329B"/>
    <w:rsid w:val="5E1824AD"/>
    <w:rsid w:val="5E1928B2"/>
    <w:rsid w:val="5E1B6804"/>
    <w:rsid w:val="5E713415"/>
    <w:rsid w:val="5EB01642"/>
    <w:rsid w:val="5F3C2ED6"/>
    <w:rsid w:val="5F4C0C3F"/>
    <w:rsid w:val="5FB03608"/>
    <w:rsid w:val="5FB60B42"/>
    <w:rsid w:val="5FD341EE"/>
    <w:rsid w:val="5FE16C13"/>
    <w:rsid w:val="600462E9"/>
    <w:rsid w:val="60B21017"/>
    <w:rsid w:val="60D62EB6"/>
    <w:rsid w:val="61082599"/>
    <w:rsid w:val="610E618C"/>
    <w:rsid w:val="612400C6"/>
    <w:rsid w:val="61243C22"/>
    <w:rsid w:val="6129748A"/>
    <w:rsid w:val="61A42FB4"/>
    <w:rsid w:val="61B2122D"/>
    <w:rsid w:val="61DB338A"/>
    <w:rsid w:val="62033D6D"/>
    <w:rsid w:val="62223E55"/>
    <w:rsid w:val="623C6630"/>
    <w:rsid w:val="62463054"/>
    <w:rsid w:val="624975E6"/>
    <w:rsid w:val="627806C9"/>
    <w:rsid w:val="628C5F22"/>
    <w:rsid w:val="62B96E0F"/>
    <w:rsid w:val="62C5706B"/>
    <w:rsid w:val="62D21DEE"/>
    <w:rsid w:val="62DD5C5C"/>
    <w:rsid w:val="637C5F97"/>
    <w:rsid w:val="63963DD4"/>
    <w:rsid w:val="63970DA8"/>
    <w:rsid w:val="639D7CBB"/>
    <w:rsid w:val="63B22575"/>
    <w:rsid w:val="64050400"/>
    <w:rsid w:val="64177A6E"/>
    <w:rsid w:val="641A33FB"/>
    <w:rsid w:val="645E38EF"/>
    <w:rsid w:val="64B93158"/>
    <w:rsid w:val="64D339EC"/>
    <w:rsid w:val="651B358E"/>
    <w:rsid w:val="654937F6"/>
    <w:rsid w:val="65493C5E"/>
    <w:rsid w:val="65514424"/>
    <w:rsid w:val="656E42DC"/>
    <w:rsid w:val="65B10429"/>
    <w:rsid w:val="65DA0D53"/>
    <w:rsid w:val="65F00576"/>
    <w:rsid w:val="65F55301"/>
    <w:rsid w:val="66082C22"/>
    <w:rsid w:val="66272079"/>
    <w:rsid w:val="66545ACB"/>
    <w:rsid w:val="66552ACF"/>
    <w:rsid w:val="665874EE"/>
    <w:rsid w:val="6660733C"/>
    <w:rsid w:val="66893277"/>
    <w:rsid w:val="66B235D0"/>
    <w:rsid w:val="66C35DEC"/>
    <w:rsid w:val="66D31829"/>
    <w:rsid w:val="66D659BE"/>
    <w:rsid w:val="66E61434"/>
    <w:rsid w:val="670E6CA7"/>
    <w:rsid w:val="6737202F"/>
    <w:rsid w:val="6758790D"/>
    <w:rsid w:val="678E0047"/>
    <w:rsid w:val="67A0608C"/>
    <w:rsid w:val="67C65A33"/>
    <w:rsid w:val="67D41BBB"/>
    <w:rsid w:val="67FA56DC"/>
    <w:rsid w:val="68022B1E"/>
    <w:rsid w:val="683F17BD"/>
    <w:rsid w:val="684150B9"/>
    <w:rsid w:val="684E7185"/>
    <w:rsid w:val="68760E6D"/>
    <w:rsid w:val="68827FD8"/>
    <w:rsid w:val="68C006D4"/>
    <w:rsid w:val="68E416EE"/>
    <w:rsid w:val="695A0B28"/>
    <w:rsid w:val="69690D6B"/>
    <w:rsid w:val="69D106BF"/>
    <w:rsid w:val="69D87C9F"/>
    <w:rsid w:val="69E14DA6"/>
    <w:rsid w:val="69FC4283"/>
    <w:rsid w:val="6A0E3948"/>
    <w:rsid w:val="6A0F0E5E"/>
    <w:rsid w:val="6A2922A9"/>
    <w:rsid w:val="6A5D278F"/>
    <w:rsid w:val="6A9074D4"/>
    <w:rsid w:val="6AE05F38"/>
    <w:rsid w:val="6AF0123B"/>
    <w:rsid w:val="6B151E45"/>
    <w:rsid w:val="6B1A2087"/>
    <w:rsid w:val="6B531F86"/>
    <w:rsid w:val="6B8F438D"/>
    <w:rsid w:val="6BC04E8F"/>
    <w:rsid w:val="6BF552FB"/>
    <w:rsid w:val="6BFD39ED"/>
    <w:rsid w:val="6C0B7D3C"/>
    <w:rsid w:val="6C394B57"/>
    <w:rsid w:val="6C7E2EEE"/>
    <w:rsid w:val="6C814488"/>
    <w:rsid w:val="6C8E6A89"/>
    <w:rsid w:val="6CB93DB8"/>
    <w:rsid w:val="6D260503"/>
    <w:rsid w:val="6D3277F3"/>
    <w:rsid w:val="6D597417"/>
    <w:rsid w:val="6DA03D55"/>
    <w:rsid w:val="6DFF1E89"/>
    <w:rsid w:val="6E374354"/>
    <w:rsid w:val="6E4D2017"/>
    <w:rsid w:val="6E663ACB"/>
    <w:rsid w:val="6EB07589"/>
    <w:rsid w:val="6EC81447"/>
    <w:rsid w:val="6ECA4D0E"/>
    <w:rsid w:val="6EEC34F2"/>
    <w:rsid w:val="6EEC4BEB"/>
    <w:rsid w:val="6F260F2F"/>
    <w:rsid w:val="6F655297"/>
    <w:rsid w:val="6F784549"/>
    <w:rsid w:val="6FBB7E47"/>
    <w:rsid w:val="6FCA7F64"/>
    <w:rsid w:val="6FE800F4"/>
    <w:rsid w:val="6FEF63D0"/>
    <w:rsid w:val="70424B92"/>
    <w:rsid w:val="704F7A4A"/>
    <w:rsid w:val="705F4C76"/>
    <w:rsid w:val="70673B2B"/>
    <w:rsid w:val="708F6F84"/>
    <w:rsid w:val="70E82B86"/>
    <w:rsid w:val="70E84CE3"/>
    <w:rsid w:val="70F76C5D"/>
    <w:rsid w:val="714140C0"/>
    <w:rsid w:val="71F4055B"/>
    <w:rsid w:val="72225F5B"/>
    <w:rsid w:val="72233951"/>
    <w:rsid w:val="72533B80"/>
    <w:rsid w:val="726C367A"/>
    <w:rsid w:val="72C36EB5"/>
    <w:rsid w:val="72C40135"/>
    <w:rsid w:val="72D1172F"/>
    <w:rsid w:val="72D97771"/>
    <w:rsid w:val="72FF2780"/>
    <w:rsid w:val="730F6E41"/>
    <w:rsid w:val="736B56E0"/>
    <w:rsid w:val="737F118B"/>
    <w:rsid w:val="73880210"/>
    <w:rsid w:val="73891547"/>
    <w:rsid w:val="739E7864"/>
    <w:rsid w:val="73CD0FCB"/>
    <w:rsid w:val="73FD6238"/>
    <w:rsid w:val="74065409"/>
    <w:rsid w:val="74100036"/>
    <w:rsid w:val="74600FBD"/>
    <w:rsid w:val="747B7BA5"/>
    <w:rsid w:val="74A346D4"/>
    <w:rsid w:val="74B44E65"/>
    <w:rsid w:val="74B6677D"/>
    <w:rsid w:val="74BA691F"/>
    <w:rsid w:val="74C9464C"/>
    <w:rsid w:val="74D177C5"/>
    <w:rsid w:val="74FF2584"/>
    <w:rsid w:val="753D79F4"/>
    <w:rsid w:val="75774810"/>
    <w:rsid w:val="758D193E"/>
    <w:rsid w:val="75AC30BD"/>
    <w:rsid w:val="760442A1"/>
    <w:rsid w:val="76060CBE"/>
    <w:rsid w:val="761E0EAB"/>
    <w:rsid w:val="76356EC0"/>
    <w:rsid w:val="764B35A7"/>
    <w:rsid w:val="768E1702"/>
    <w:rsid w:val="768E1CA9"/>
    <w:rsid w:val="76AC04E9"/>
    <w:rsid w:val="76BF718F"/>
    <w:rsid w:val="76E76EE4"/>
    <w:rsid w:val="773D0155"/>
    <w:rsid w:val="77444479"/>
    <w:rsid w:val="774833F7"/>
    <w:rsid w:val="77636240"/>
    <w:rsid w:val="77690189"/>
    <w:rsid w:val="776D5ECB"/>
    <w:rsid w:val="778B466B"/>
    <w:rsid w:val="78544323"/>
    <w:rsid w:val="786D42B6"/>
    <w:rsid w:val="78764C12"/>
    <w:rsid w:val="7880372E"/>
    <w:rsid w:val="788A2AAC"/>
    <w:rsid w:val="789D458E"/>
    <w:rsid w:val="78C929ED"/>
    <w:rsid w:val="78CD4747"/>
    <w:rsid w:val="795D3040"/>
    <w:rsid w:val="79A731EA"/>
    <w:rsid w:val="79D3516D"/>
    <w:rsid w:val="79DB025F"/>
    <w:rsid w:val="79F0269F"/>
    <w:rsid w:val="79F7704F"/>
    <w:rsid w:val="7A0775CA"/>
    <w:rsid w:val="7A214E5B"/>
    <w:rsid w:val="7A460B98"/>
    <w:rsid w:val="7A8F54C7"/>
    <w:rsid w:val="7AAF2356"/>
    <w:rsid w:val="7AC167BC"/>
    <w:rsid w:val="7AD21470"/>
    <w:rsid w:val="7AD87582"/>
    <w:rsid w:val="7AE069B4"/>
    <w:rsid w:val="7B18439F"/>
    <w:rsid w:val="7B292109"/>
    <w:rsid w:val="7B5F1FCE"/>
    <w:rsid w:val="7B841A35"/>
    <w:rsid w:val="7B921850"/>
    <w:rsid w:val="7B9652C4"/>
    <w:rsid w:val="7BA06E2D"/>
    <w:rsid w:val="7BB42706"/>
    <w:rsid w:val="7BC61AB2"/>
    <w:rsid w:val="7BE91898"/>
    <w:rsid w:val="7C14224A"/>
    <w:rsid w:val="7C4D6FA2"/>
    <w:rsid w:val="7C683105"/>
    <w:rsid w:val="7C8F3DFF"/>
    <w:rsid w:val="7C90468B"/>
    <w:rsid w:val="7CB65C1E"/>
    <w:rsid w:val="7D083FA0"/>
    <w:rsid w:val="7D0F0CFA"/>
    <w:rsid w:val="7DB55ED6"/>
    <w:rsid w:val="7DC07526"/>
    <w:rsid w:val="7DC73E5B"/>
    <w:rsid w:val="7DEA74BF"/>
    <w:rsid w:val="7DF434E9"/>
    <w:rsid w:val="7DFD724A"/>
    <w:rsid w:val="7E13766B"/>
    <w:rsid w:val="7E1C41A7"/>
    <w:rsid w:val="7E207940"/>
    <w:rsid w:val="7E45410E"/>
    <w:rsid w:val="7E8D6E52"/>
    <w:rsid w:val="7E8E4A25"/>
    <w:rsid w:val="7EAB1087"/>
    <w:rsid w:val="7EB77CC7"/>
    <w:rsid w:val="7ED60422"/>
    <w:rsid w:val="7F030EC3"/>
    <w:rsid w:val="7F1C1F84"/>
    <w:rsid w:val="7F1D1EB6"/>
    <w:rsid w:val="7F315F41"/>
    <w:rsid w:val="7F6337E9"/>
    <w:rsid w:val="7F7137E3"/>
    <w:rsid w:val="7F832046"/>
    <w:rsid w:val="7FC248DA"/>
    <w:rsid w:val="7FEC7BA9"/>
    <w:rsid w:val="7FF95170"/>
    <w:rsid w:val="9BED5471"/>
    <w:rsid w:val="FE77F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仿宋_GB2312"/>
      <w:b/>
      <w:bCs/>
      <w:kern w:val="44"/>
      <w:sz w:val="28"/>
      <w:szCs w:val="44"/>
    </w:rPr>
  </w:style>
  <w:style w:type="paragraph" w:styleId="4">
    <w:name w:val="heading 2"/>
    <w:basedOn w:val="1"/>
    <w:next w:val="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outlineLvl w:val="2"/>
    </w:pPr>
    <w:rPr>
      <w:rFonts w:ascii="楷体_GB2312" w:hAnsi="宋体" w:eastAsia="楷体_GB2312"/>
      <w:b/>
      <w:bCs/>
      <w:sz w:val="32"/>
    </w:rPr>
  </w:style>
  <w:style w:type="paragraph" w:styleId="6">
    <w:name w:val="heading 4"/>
    <w:basedOn w:val="1"/>
    <w:next w:val="1"/>
    <w:qFormat/>
    <w:uiPriority w:val="0"/>
    <w:pPr>
      <w:keepNext/>
      <w:spacing w:line="460" w:lineRule="exact"/>
      <w:outlineLvl w:val="3"/>
    </w:pPr>
    <w:rPr>
      <w:rFonts w:ascii="宋体" w:hAnsi="宋体"/>
      <w:sz w:val="24"/>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300" w:lineRule="auto"/>
      <w:ind w:firstLine="420" w:firstLineChars="200"/>
    </w:pPr>
  </w:style>
  <w:style w:type="paragraph" w:styleId="8">
    <w:name w:val="table of authorities"/>
    <w:basedOn w:val="1"/>
    <w:next w:val="1"/>
    <w:semiHidden/>
    <w:unhideWhenUsed/>
    <w:qFormat/>
    <w:uiPriority w:val="99"/>
    <w:pPr>
      <w:ind w:left="420" w:leftChars="200"/>
    </w:pPr>
  </w:style>
  <w:style w:type="paragraph" w:styleId="9">
    <w:name w:val="Document Map"/>
    <w:basedOn w:val="1"/>
    <w:unhideWhenUsed/>
    <w:qFormat/>
    <w:uiPriority w:val="0"/>
    <w:pPr>
      <w:shd w:val="clear" w:color="auto" w:fill="000080"/>
    </w:pPr>
    <w:rPr>
      <w:kern w:val="0"/>
      <w:sz w:val="20"/>
    </w:rPr>
  </w:style>
  <w:style w:type="paragraph" w:styleId="10">
    <w:name w:val="toa heading"/>
    <w:basedOn w:val="1"/>
    <w:next w:val="1"/>
    <w:unhideWhenUsed/>
    <w:qFormat/>
    <w:uiPriority w:val="0"/>
    <w:pPr>
      <w:spacing w:before="120"/>
    </w:pPr>
    <w:rPr>
      <w:rFonts w:ascii="Arial" w:hAnsi="Arial" w:cs="Arial"/>
      <w:sz w:val="24"/>
    </w:rPr>
  </w:style>
  <w:style w:type="paragraph" w:styleId="11">
    <w:name w:val="annotation text"/>
    <w:basedOn w:val="1"/>
    <w:link w:val="45"/>
    <w:qFormat/>
    <w:uiPriority w:val="0"/>
    <w:pPr>
      <w:widowControl/>
      <w:jc w:val="left"/>
    </w:pPr>
    <w:rPr>
      <w:kern w:val="0"/>
      <w:szCs w:val="20"/>
    </w:rPr>
  </w:style>
  <w:style w:type="paragraph" w:styleId="12">
    <w:name w:val="Body Text"/>
    <w:basedOn w:val="1"/>
    <w:qFormat/>
    <w:uiPriority w:val="0"/>
    <w:pPr>
      <w:spacing w:line="460" w:lineRule="exact"/>
    </w:pPr>
    <w:rPr>
      <w:rFonts w:ascii="宋体" w:hAnsi="宋体"/>
      <w:sz w:val="24"/>
    </w:rPr>
  </w:style>
  <w:style w:type="paragraph" w:styleId="13">
    <w:name w:val="Body Text Indent"/>
    <w:basedOn w:val="1"/>
    <w:qFormat/>
    <w:uiPriority w:val="0"/>
    <w:pPr>
      <w:ind w:firstLine="570"/>
    </w:pPr>
    <w:rPr>
      <w:rFonts w:ascii="宋体" w:hAnsi="宋体"/>
      <w:sz w:val="28"/>
      <w:szCs w:val="20"/>
    </w:rPr>
  </w:style>
  <w:style w:type="paragraph" w:styleId="14">
    <w:name w:val="toc 3"/>
    <w:basedOn w:val="1"/>
    <w:next w:val="1"/>
    <w:qFormat/>
    <w:uiPriority w:val="0"/>
    <w:pPr>
      <w:ind w:left="840" w:leftChars="400"/>
    </w:pPr>
  </w:style>
  <w:style w:type="paragraph" w:styleId="15">
    <w:name w:val="Plain Text"/>
    <w:basedOn w:val="1"/>
    <w:qFormat/>
    <w:uiPriority w:val="0"/>
    <w:pPr>
      <w:spacing w:line="360" w:lineRule="auto"/>
      <w:ind w:firstLine="510"/>
    </w:pPr>
    <w:rPr>
      <w:rFonts w:ascii="宋体" w:hAnsi="Courier New"/>
      <w:sz w:val="24"/>
      <w:szCs w:val="2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toc 2"/>
    <w:basedOn w:val="1"/>
    <w:next w:val="1"/>
    <w:qFormat/>
    <w:uiPriority w:val="0"/>
    <w:pPr>
      <w:tabs>
        <w:tab w:val="right" w:leader="dot" w:pos="8915"/>
      </w:tabs>
      <w:ind w:left="420" w:leftChars="200"/>
    </w:pPr>
    <w:rPr>
      <w:rFonts w:ascii="宋体" w:hAnsi="宋体"/>
      <w:b/>
      <w:bCs/>
      <w:sz w:val="28"/>
    </w:rPr>
  </w:style>
  <w:style w:type="paragraph" w:styleId="23">
    <w:name w:val="Body Text 2"/>
    <w:basedOn w:val="1"/>
    <w:qFormat/>
    <w:uiPriority w:val="0"/>
    <w:pPr>
      <w:spacing w:line="480" w:lineRule="auto"/>
    </w:pPr>
  </w:style>
  <w:style w:type="paragraph" w:styleId="24">
    <w:name w:val="Message Header"/>
    <w:basedOn w:val="1"/>
    <w:next w:val="1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paragraph" w:styleId="26">
    <w:name w:val="annotation subject"/>
    <w:basedOn w:val="11"/>
    <w:next w:val="11"/>
    <w:link w:val="46"/>
    <w:qFormat/>
    <w:uiPriority w:val="0"/>
    <w:pPr>
      <w:widowControl w:val="0"/>
    </w:pPr>
    <w:rPr>
      <w:b/>
      <w:bCs/>
      <w:kern w:val="2"/>
      <w:szCs w:val="24"/>
    </w:rPr>
  </w:style>
  <w:style w:type="paragraph" w:styleId="27">
    <w:name w:val="Body Text First Indent"/>
    <w:basedOn w:val="12"/>
    <w:next w:val="1"/>
    <w:unhideWhenUsed/>
    <w:qFormat/>
    <w:uiPriority w:val="99"/>
    <w:pPr>
      <w:spacing w:after="120" w:line="240" w:lineRule="auto"/>
      <w:ind w:firstLine="420" w:firstLineChars="100"/>
    </w:pPr>
    <w:rPr>
      <w:sz w:val="21"/>
      <w:szCs w:val="22"/>
    </w:rPr>
  </w:style>
  <w:style w:type="paragraph" w:styleId="28">
    <w:name w:val="Body Text First Indent 2"/>
    <w:basedOn w:val="13"/>
    <w:next w:val="27"/>
    <w:qFormat/>
    <w:uiPriority w:val="0"/>
    <w:pPr>
      <w:ind w:firstLine="420" w:firstLineChars="200"/>
    </w:pPr>
  </w:style>
  <w:style w:type="table" w:styleId="30">
    <w:name w:val="Table Grid"/>
    <w:basedOn w:val="29"/>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page number"/>
    <w:basedOn w:val="31"/>
    <w:qFormat/>
    <w:uiPriority w:val="0"/>
    <w:rPr>
      <w:rFonts w:ascii="Times New Roman" w:hAnsi="Times New Roman" w:eastAsia="宋体" w:cs="Times New Roman"/>
    </w:rPr>
  </w:style>
  <w:style w:type="character" w:styleId="34">
    <w:name w:val="FollowedHyperlink"/>
    <w:qFormat/>
    <w:uiPriority w:val="0"/>
    <w:rPr>
      <w:rFonts w:hint="eastAsia" w:ascii="微软雅黑" w:hAnsi="微软雅黑" w:eastAsia="微软雅黑" w:cs="微软雅黑"/>
      <w:color w:val="428BCA"/>
      <w:u w:val="none"/>
    </w:rPr>
  </w:style>
  <w:style w:type="character" w:styleId="35">
    <w:name w:val="HTML Definition"/>
    <w:qFormat/>
    <w:uiPriority w:val="0"/>
    <w:rPr>
      <w:rFonts w:ascii="Times New Roman" w:hAnsi="Times New Roman" w:eastAsia="宋体" w:cs="Times New Roman"/>
      <w:i/>
    </w:rPr>
  </w:style>
  <w:style w:type="character" w:styleId="36">
    <w:name w:val="Hyperlink"/>
    <w:qFormat/>
    <w:uiPriority w:val="0"/>
    <w:rPr>
      <w:rFonts w:hint="eastAsia" w:ascii="微软雅黑" w:hAnsi="微软雅黑" w:eastAsia="微软雅黑" w:cs="微软雅黑"/>
      <w:color w:val="428BCA"/>
      <w:u w:val="none"/>
    </w:rPr>
  </w:style>
  <w:style w:type="character" w:styleId="37">
    <w:name w:val="HTML Code"/>
    <w:qFormat/>
    <w:uiPriority w:val="0"/>
    <w:rPr>
      <w:rFonts w:ascii="Consolas" w:hAnsi="Consolas" w:eastAsia="Consolas" w:cs="Consolas"/>
      <w:color w:val="C7254E"/>
      <w:sz w:val="21"/>
      <w:szCs w:val="21"/>
      <w:shd w:val="clear" w:color="auto" w:fill="F9F2F4"/>
    </w:rPr>
  </w:style>
  <w:style w:type="character" w:styleId="38">
    <w:name w:val="annotation reference"/>
    <w:qFormat/>
    <w:uiPriority w:val="0"/>
    <w:rPr>
      <w:rFonts w:ascii="Times New Roman" w:hAnsi="Times New Roman" w:eastAsia="宋体" w:cs="Times New Roman"/>
      <w:sz w:val="21"/>
      <w:szCs w:val="21"/>
    </w:rPr>
  </w:style>
  <w:style w:type="character" w:styleId="39">
    <w:name w:val="HTML Keyboard"/>
    <w:qFormat/>
    <w:uiPriority w:val="0"/>
    <w:rPr>
      <w:rFonts w:hint="default" w:ascii="Consolas" w:hAnsi="Consolas" w:eastAsia="Consolas" w:cs="Consolas"/>
      <w:color w:val="FFFFFF"/>
      <w:sz w:val="21"/>
      <w:szCs w:val="21"/>
      <w:shd w:val="clear" w:color="auto" w:fill="333333"/>
    </w:rPr>
  </w:style>
  <w:style w:type="character" w:styleId="40">
    <w:name w:val="HTML Sample"/>
    <w:qFormat/>
    <w:uiPriority w:val="0"/>
    <w:rPr>
      <w:rFonts w:hint="default" w:ascii="Consolas" w:hAnsi="Consolas" w:eastAsia="Consolas" w:cs="Consolas"/>
      <w:sz w:val="21"/>
      <w:szCs w:val="21"/>
    </w:rPr>
  </w:style>
  <w:style w:type="paragraph" w:customStyle="1" w:styleId="41">
    <w:name w:val="样式3"/>
    <w:basedOn w:val="1"/>
    <w:next w:val="1"/>
    <w:qFormat/>
    <w:uiPriority w:val="0"/>
    <w:rPr>
      <w:rFonts w:ascii="宋体" w:hAnsi="宋体"/>
      <w:sz w:val="34"/>
    </w:rPr>
  </w:style>
  <w:style w:type="paragraph" w:customStyle="1" w:styleId="42">
    <w:name w:val="样式4"/>
    <w:basedOn w:val="24"/>
    <w:next w:val="1"/>
    <w:qFormat/>
    <w:uiPriority w:val="0"/>
    <w:rPr>
      <w:rFonts w:ascii="Cambria" w:hAnsi="Cambria"/>
    </w:rPr>
  </w:style>
  <w:style w:type="paragraph" w:customStyle="1" w:styleId="43">
    <w:name w:val="目录 91"/>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44">
    <w:name w:val="表格文字"/>
    <w:basedOn w:val="1"/>
    <w:next w:val="12"/>
    <w:qFormat/>
    <w:uiPriority w:val="0"/>
    <w:pPr>
      <w:spacing w:before="25" w:after="25"/>
      <w:jc w:val="left"/>
    </w:pPr>
    <w:rPr>
      <w:bCs/>
      <w:spacing w:val="10"/>
      <w:kern w:val="0"/>
      <w:sz w:val="24"/>
      <w:szCs w:val="20"/>
    </w:rPr>
  </w:style>
  <w:style w:type="character" w:customStyle="1" w:styleId="45">
    <w:name w:val="批注文字 字符"/>
    <w:link w:val="11"/>
    <w:qFormat/>
    <w:uiPriority w:val="0"/>
    <w:rPr>
      <w:rFonts w:ascii="Times New Roman" w:hAnsi="Times New Roman" w:eastAsia="宋体" w:cs="Times New Roman"/>
      <w:kern w:val="0"/>
      <w:szCs w:val="20"/>
    </w:rPr>
  </w:style>
  <w:style w:type="character" w:customStyle="1" w:styleId="46">
    <w:name w:val="批注主题 字符"/>
    <w:link w:val="26"/>
    <w:qFormat/>
    <w:uiPriority w:val="0"/>
    <w:rPr>
      <w:rFonts w:ascii="Times New Roman" w:hAnsi="Times New Roman" w:eastAsia="宋体" w:cs="Times New Roman"/>
      <w:b/>
      <w:bCs/>
      <w:kern w:val="2"/>
      <w:szCs w:val="24"/>
    </w:rPr>
  </w:style>
  <w:style w:type="character" w:customStyle="1" w:styleId="47">
    <w:name w:val="font101"/>
    <w:qFormat/>
    <w:uiPriority w:val="0"/>
    <w:rPr>
      <w:rFonts w:ascii="宋体" w:hAnsi="宋体" w:eastAsia="宋体" w:cs="宋体"/>
      <w:b/>
      <w:color w:val="000000"/>
      <w:sz w:val="28"/>
      <w:szCs w:val="28"/>
      <w:u w:val="none"/>
    </w:rPr>
  </w:style>
  <w:style w:type="character" w:customStyle="1" w:styleId="48">
    <w:name w:val="font112"/>
    <w:basedOn w:val="31"/>
    <w:qFormat/>
    <w:uiPriority w:val="0"/>
    <w:rPr>
      <w:rFonts w:hint="eastAsia" w:ascii="仿宋" w:hAnsi="仿宋" w:eastAsia="仿宋" w:cs="仿宋"/>
      <w:color w:val="000000"/>
      <w:sz w:val="22"/>
      <w:szCs w:val="22"/>
      <w:u w:val="none"/>
    </w:rPr>
  </w:style>
  <w:style w:type="character" w:customStyle="1" w:styleId="49">
    <w:name w:val="font122"/>
    <w:basedOn w:val="31"/>
    <w:qFormat/>
    <w:uiPriority w:val="0"/>
    <w:rPr>
      <w:rFonts w:hint="eastAsia" w:ascii="仿宋" w:hAnsi="仿宋" w:eastAsia="仿宋" w:cs="仿宋"/>
      <w:color w:val="000000"/>
      <w:sz w:val="22"/>
      <w:szCs w:val="22"/>
      <w:u w:val="none"/>
    </w:rPr>
  </w:style>
  <w:style w:type="character" w:customStyle="1" w:styleId="50">
    <w:name w:val="font61"/>
    <w:basedOn w:val="31"/>
    <w:qFormat/>
    <w:uiPriority w:val="0"/>
    <w:rPr>
      <w:rFonts w:hint="eastAsia" w:ascii="仿宋" w:hAnsi="仿宋" w:eastAsia="仿宋" w:cs="仿宋"/>
      <w:color w:val="000000"/>
      <w:sz w:val="22"/>
      <w:szCs w:val="22"/>
      <w:u w:val="none"/>
    </w:rPr>
  </w:style>
  <w:style w:type="character" w:customStyle="1" w:styleId="51">
    <w:name w:val="font131"/>
    <w:basedOn w:val="31"/>
    <w:qFormat/>
    <w:uiPriority w:val="0"/>
    <w:rPr>
      <w:rFonts w:hint="eastAsia" w:ascii="宋体" w:hAnsi="宋体" w:eastAsia="宋体" w:cs="宋体"/>
      <w:color w:val="000000"/>
      <w:sz w:val="22"/>
      <w:szCs w:val="22"/>
      <w:u w:val="none"/>
    </w:rPr>
  </w:style>
  <w:style w:type="character" w:customStyle="1" w:styleId="52">
    <w:name w:val="font91"/>
    <w:basedOn w:val="31"/>
    <w:qFormat/>
    <w:uiPriority w:val="0"/>
    <w:rPr>
      <w:rFonts w:hint="eastAsia" w:ascii="仿宋" w:hAnsi="仿宋" w:eastAsia="仿宋" w:cs="仿宋"/>
      <w:color w:val="000000"/>
      <w:sz w:val="22"/>
      <w:szCs w:val="22"/>
      <w:u w:val="none"/>
    </w:rPr>
  </w:style>
  <w:style w:type="character" w:customStyle="1" w:styleId="53">
    <w:name w:val="font12"/>
    <w:basedOn w:val="31"/>
    <w:qFormat/>
    <w:uiPriority w:val="0"/>
    <w:rPr>
      <w:rFonts w:hint="eastAsia" w:ascii="仿宋" w:hAnsi="仿宋" w:eastAsia="仿宋" w:cs="仿宋"/>
      <w:color w:val="000000"/>
      <w:sz w:val="20"/>
      <w:szCs w:val="20"/>
      <w:u w:val="none"/>
    </w:rPr>
  </w:style>
  <w:style w:type="character" w:customStyle="1" w:styleId="54">
    <w:name w:val="font71"/>
    <w:basedOn w:val="31"/>
    <w:qFormat/>
    <w:uiPriority w:val="0"/>
    <w:rPr>
      <w:rFonts w:hint="eastAsia" w:ascii="仿宋" w:hAnsi="仿宋" w:eastAsia="仿宋" w:cs="仿宋"/>
      <w:color w:val="000000"/>
      <w:sz w:val="22"/>
      <w:szCs w:val="22"/>
      <w:u w:val="none"/>
    </w:rPr>
  </w:style>
  <w:style w:type="character" w:customStyle="1" w:styleId="55">
    <w:name w:val="font121"/>
    <w:basedOn w:val="31"/>
    <w:qFormat/>
    <w:uiPriority w:val="0"/>
    <w:rPr>
      <w:rFonts w:hint="eastAsia" w:ascii="仿宋" w:hAnsi="仿宋" w:eastAsia="仿宋" w:cs="仿宋"/>
      <w:color w:val="000000"/>
      <w:sz w:val="22"/>
      <w:szCs w:val="22"/>
      <w:u w:val="none"/>
    </w:rPr>
  </w:style>
  <w:style w:type="character" w:customStyle="1" w:styleId="56">
    <w:name w:val="font41"/>
    <w:basedOn w:val="31"/>
    <w:qFormat/>
    <w:uiPriority w:val="0"/>
    <w:rPr>
      <w:rFonts w:hint="eastAsia" w:ascii="仿宋" w:hAnsi="仿宋" w:eastAsia="仿宋" w:cs="仿宋"/>
      <w:color w:val="000000"/>
      <w:sz w:val="32"/>
      <w:szCs w:val="32"/>
      <w:u w:val="none"/>
    </w:rPr>
  </w:style>
  <w:style w:type="character" w:customStyle="1" w:styleId="57">
    <w:name w:val="font13"/>
    <w:basedOn w:val="31"/>
    <w:qFormat/>
    <w:uiPriority w:val="0"/>
    <w:rPr>
      <w:rFonts w:hint="eastAsia" w:ascii="仿宋" w:hAnsi="仿宋" w:eastAsia="仿宋" w:cs="仿宋"/>
      <w:color w:val="000000"/>
      <w:sz w:val="20"/>
      <w:szCs w:val="20"/>
      <w:u w:val="none"/>
    </w:rPr>
  </w:style>
  <w:style w:type="character" w:customStyle="1" w:styleId="58">
    <w:name w:val="font01"/>
    <w:basedOn w:val="31"/>
    <w:qFormat/>
    <w:uiPriority w:val="0"/>
    <w:rPr>
      <w:rFonts w:hint="eastAsia" w:ascii="宋体" w:hAnsi="宋体" w:eastAsia="宋体" w:cs="宋体"/>
      <w:color w:val="000000"/>
      <w:sz w:val="24"/>
      <w:szCs w:val="24"/>
      <w:u w:val="none"/>
    </w:rPr>
  </w:style>
  <w:style w:type="character" w:customStyle="1" w:styleId="59">
    <w:name w:val="font151"/>
    <w:basedOn w:val="31"/>
    <w:qFormat/>
    <w:uiPriority w:val="0"/>
    <w:rPr>
      <w:rFonts w:hint="eastAsia" w:ascii="宋体" w:hAnsi="宋体" w:eastAsia="宋体" w:cs="宋体"/>
      <w:color w:val="000000"/>
      <w:sz w:val="22"/>
      <w:szCs w:val="22"/>
      <w:u w:val="none"/>
    </w:rPr>
  </w:style>
  <w:style w:type="character" w:customStyle="1" w:styleId="60">
    <w:name w:val="font11"/>
    <w:basedOn w:val="31"/>
    <w:qFormat/>
    <w:uiPriority w:val="0"/>
    <w:rPr>
      <w:rFonts w:hint="eastAsia" w:ascii="宋体" w:hAnsi="宋体" w:eastAsia="宋体" w:cs="宋体"/>
      <w:color w:val="000000"/>
      <w:sz w:val="22"/>
      <w:szCs w:val="22"/>
      <w:u w:val="none"/>
    </w:rPr>
  </w:style>
  <w:style w:type="character" w:customStyle="1" w:styleId="61">
    <w:name w:val="font132"/>
    <w:basedOn w:val="31"/>
    <w:qFormat/>
    <w:uiPriority w:val="0"/>
    <w:rPr>
      <w:rFonts w:hint="eastAsia" w:ascii="宋体" w:hAnsi="宋体" w:eastAsia="宋体" w:cs="宋体"/>
      <w:color w:val="000000"/>
      <w:sz w:val="22"/>
      <w:szCs w:val="22"/>
      <w:u w:val="none"/>
    </w:rPr>
  </w:style>
  <w:style w:type="character" w:customStyle="1" w:styleId="62">
    <w:name w:val="font181"/>
    <w:basedOn w:val="31"/>
    <w:qFormat/>
    <w:uiPriority w:val="0"/>
    <w:rPr>
      <w:rFonts w:hint="eastAsia" w:ascii="宋体" w:hAnsi="宋体" w:eastAsia="宋体" w:cs="宋体"/>
      <w:color w:val="000000"/>
      <w:sz w:val="22"/>
      <w:szCs w:val="22"/>
      <w:u w:val="none"/>
    </w:rPr>
  </w:style>
  <w:style w:type="character" w:customStyle="1" w:styleId="63">
    <w:name w:val="font21"/>
    <w:basedOn w:val="31"/>
    <w:qFormat/>
    <w:uiPriority w:val="0"/>
    <w:rPr>
      <w:rFonts w:hint="eastAsia" w:ascii="宋体" w:hAnsi="宋体" w:eastAsia="宋体" w:cs="宋体"/>
      <w:color w:val="000000"/>
      <w:sz w:val="22"/>
      <w:szCs w:val="22"/>
      <w:u w:val="none"/>
    </w:rPr>
  </w:style>
  <w:style w:type="character" w:customStyle="1" w:styleId="64">
    <w:name w:val="font51"/>
    <w:basedOn w:val="31"/>
    <w:qFormat/>
    <w:uiPriority w:val="0"/>
    <w:rPr>
      <w:rFonts w:hint="eastAsia" w:ascii="宋体" w:hAnsi="宋体" w:eastAsia="宋体" w:cs="宋体"/>
      <w:color w:val="000000"/>
      <w:sz w:val="22"/>
      <w:szCs w:val="22"/>
      <w:u w:val="none"/>
    </w:rPr>
  </w:style>
  <w:style w:type="character" w:customStyle="1" w:styleId="65">
    <w:name w:val="font31"/>
    <w:basedOn w:val="31"/>
    <w:qFormat/>
    <w:uiPriority w:val="0"/>
    <w:rPr>
      <w:rFonts w:hint="eastAsia" w:ascii="宋体" w:hAnsi="宋体" w:eastAsia="宋体" w:cs="宋体"/>
      <w:color w:val="000000"/>
      <w:sz w:val="18"/>
      <w:szCs w:val="18"/>
      <w:u w:val="none"/>
    </w:rPr>
  </w:style>
  <w:style w:type="character" w:customStyle="1" w:styleId="66">
    <w:name w:val="font191"/>
    <w:basedOn w:val="31"/>
    <w:qFormat/>
    <w:uiPriority w:val="0"/>
    <w:rPr>
      <w:rFonts w:hint="eastAsia" w:ascii="宋体" w:hAnsi="宋体" w:eastAsia="宋体" w:cs="宋体"/>
      <w:color w:val="000000"/>
      <w:sz w:val="20"/>
      <w:szCs w:val="20"/>
      <w:u w:val="none"/>
    </w:rPr>
  </w:style>
  <w:style w:type="character" w:customStyle="1" w:styleId="67">
    <w:name w:val="font111"/>
    <w:basedOn w:val="31"/>
    <w:qFormat/>
    <w:uiPriority w:val="0"/>
    <w:rPr>
      <w:rFonts w:hint="eastAsia" w:ascii="仿宋" w:hAnsi="仿宋" w:eastAsia="仿宋" w:cs="仿宋"/>
      <w:color w:val="000000"/>
      <w:sz w:val="22"/>
      <w:szCs w:val="22"/>
      <w:u w:val="none"/>
    </w:rPr>
  </w:style>
  <w:style w:type="character" w:customStyle="1" w:styleId="68">
    <w:name w:val="font81"/>
    <w:basedOn w:val="31"/>
    <w:qFormat/>
    <w:uiPriority w:val="0"/>
    <w:rPr>
      <w:rFonts w:ascii="Arial" w:hAnsi="Arial" w:eastAsia="宋体" w:cs="Arial"/>
      <w:color w:val="000000"/>
      <w:sz w:val="22"/>
      <w:szCs w:val="22"/>
      <w:u w:val="none"/>
    </w:rPr>
  </w:style>
  <w:style w:type="character" w:customStyle="1" w:styleId="69">
    <w:name w:val="font141"/>
    <w:basedOn w:val="31"/>
    <w:qFormat/>
    <w:uiPriority w:val="0"/>
    <w:rPr>
      <w:rFonts w:hint="eastAsia" w:ascii="仿宋" w:hAnsi="仿宋" w:eastAsia="仿宋" w:cs="仿宋"/>
      <w:color w:val="000000"/>
      <w:sz w:val="22"/>
      <w:szCs w:val="22"/>
      <w:u w:val="none"/>
    </w:rPr>
  </w:style>
  <w:style w:type="character" w:customStyle="1" w:styleId="70">
    <w:name w:val="font161"/>
    <w:basedOn w:val="31"/>
    <w:qFormat/>
    <w:uiPriority w:val="0"/>
    <w:rPr>
      <w:rFonts w:hint="eastAsia" w:ascii="宋体" w:hAnsi="宋体" w:eastAsia="宋体" w:cs="宋体"/>
      <w:color w:val="000000"/>
      <w:sz w:val="22"/>
      <w:szCs w:val="22"/>
      <w:u w:val="none"/>
    </w:rPr>
  </w:style>
  <w:style w:type="character" w:customStyle="1" w:styleId="71">
    <w:name w:val="font171"/>
    <w:basedOn w:val="31"/>
    <w:qFormat/>
    <w:uiPriority w:val="0"/>
    <w:rPr>
      <w:rFonts w:hint="eastAsia" w:ascii="宋体" w:hAnsi="宋体" w:eastAsia="宋体" w:cs="宋体"/>
      <w:color w:val="000000"/>
      <w:sz w:val="22"/>
      <w:szCs w:val="22"/>
      <w:u w:val="none"/>
    </w:rPr>
  </w:style>
  <w:style w:type="paragraph" w:customStyle="1" w:styleId="72">
    <w:name w:val="NormalIndent"/>
    <w:basedOn w:val="1"/>
    <w:qFormat/>
    <w:uiPriority w:val="0"/>
    <w:pPr>
      <w:ind w:firstLine="420"/>
    </w:pPr>
  </w:style>
  <w:style w:type="paragraph" w:customStyle="1" w:styleId="73">
    <w:name w:val="_Style 7"/>
    <w:basedOn w:val="1"/>
    <w:qFormat/>
    <w:uiPriority w:val="0"/>
    <w:pPr>
      <w:ind w:firstLine="420" w:firstLineChars="200"/>
    </w:pPr>
    <w:rPr>
      <w:rFonts w:ascii="Calibri" w:hAnsi="Calibri"/>
    </w:rPr>
  </w:style>
  <w:style w:type="paragraph" w:customStyle="1" w:styleId="74">
    <w:name w:val="??"/>
    <w:qFormat/>
    <w:uiPriority w:val="0"/>
    <w:pPr>
      <w:widowControl w:val="0"/>
      <w:overflowPunct w:val="0"/>
      <w:autoSpaceDE w:val="0"/>
      <w:autoSpaceDN w:val="0"/>
      <w:adjustRightInd w:val="0"/>
      <w:textAlignment w:val="baseline"/>
    </w:pPr>
    <w:rPr>
      <w:rFonts w:ascii="Arial" w:hAnsi="Arial" w:eastAsia="PMingLiU" w:cs="Times New Roman"/>
      <w:lang w:val="en-US" w:eastAsia="zh-TW" w:bidi="ar-SA"/>
    </w:rPr>
  </w:style>
  <w:style w:type="paragraph" w:customStyle="1" w:styleId="75">
    <w:name w:val="样式 标题 2 + 仿宋_GB2312 黑色"/>
    <w:basedOn w:val="4"/>
    <w:qFormat/>
    <w:uiPriority w:val="0"/>
    <w:pPr>
      <w:jc w:val="center"/>
    </w:pPr>
    <w:rPr>
      <w:rFonts w:ascii="仿宋_GB2312" w:hAnsi="仿宋_GB2312" w:eastAsia="仿宋_GB2312"/>
      <w:color w:val="000000"/>
    </w:rPr>
  </w:style>
  <w:style w:type="paragraph" w:customStyle="1" w:styleId="76">
    <w:name w:val="（标题二）"/>
    <w:basedOn w:val="4"/>
    <w:next w:val="1"/>
    <w:qFormat/>
    <w:uiPriority w:val="0"/>
    <w:pPr>
      <w:tabs>
        <w:tab w:val="left" w:pos="1680"/>
      </w:tabs>
      <w:ind w:left="1680" w:hanging="420"/>
    </w:pPr>
    <w:rPr>
      <w:sz w:val="36"/>
    </w:rPr>
  </w:style>
  <w:style w:type="paragraph" w:customStyle="1" w:styleId="77">
    <w:name w:val="Blockquote"/>
    <w:basedOn w:val="1"/>
    <w:qFormat/>
    <w:uiPriority w:val="0"/>
    <w:pPr>
      <w:autoSpaceDE w:val="0"/>
      <w:autoSpaceDN w:val="0"/>
      <w:adjustRightInd w:val="0"/>
      <w:spacing w:before="100" w:after="100"/>
      <w:ind w:left="360" w:right="360"/>
      <w:jc w:val="left"/>
    </w:pPr>
    <w:rPr>
      <w:kern w:val="0"/>
      <w:sz w:val="24"/>
    </w:rPr>
  </w:style>
  <w:style w:type="paragraph" w:styleId="78">
    <w:name w:val="List Paragraph"/>
    <w:basedOn w:val="1"/>
    <w:qFormat/>
    <w:uiPriority w:val="34"/>
    <w:pPr>
      <w:ind w:firstLine="420" w:firstLineChars="200"/>
    </w:p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Body Text_0"/>
    <w:basedOn w:val="81"/>
    <w:qFormat/>
    <w:uiPriority w:val="0"/>
    <w:pPr>
      <w:spacing w:after="120"/>
    </w:pPr>
    <w:rPr>
      <w:sz w:val="30"/>
    </w:rPr>
  </w:style>
  <w:style w:type="paragraph" w:customStyle="1" w:styleId="81">
    <w:name w:val="Normal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2">
    <w:name w:val="p2"/>
    <w:basedOn w:val="1"/>
    <w:qFormat/>
    <w:uiPriority w:val="0"/>
    <w:pPr>
      <w:spacing w:line="480" w:lineRule="auto"/>
      <w:ind w:firstLine="420"/>
    </w:pPr>
    <w:rPr>
      <w:rFonts w:ascii="宋体" w:hAnsi="宋体" w:cs="宋体"/>
      <w:szCs w:val="21"/>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Footer_0"/>
    <w:basedOn w:val="81"/>
    <w:qFormat/>
    <w:uiPriority w:val="0"/>
    <w:pPr>
      <w:tabs>
        <w:tab w:val="center" w:pos="4153"/>
        <w:tab w:val="right" w:pos="8306"/>
      </w:tabs>
      <w:snapToGrid w:val="0"/>
      <w:jc w:val="left"/>
    </w:pPr>
    <w:rPr>
      <w:sz w:val="18"/>
    </w:rPr>
  </w:style>
  <w:style w:type="paragraph" w:customStyle="1" w:styleId="86">
    <w:name w:val="Comment Text_0"/>
    <w:basedOn w:val="81"/>
    <w:qFormat/>
    <w:uiPriority w:val="0"/>
    <w:pPr>
      <w:adjustRightInd w:val="0"/>
      <w:spacing w:line="360" w:lineRule="atLeast"/>
      <w:jc w:val="left"/>
      <w:textAlignment w:val="baseline"/>
    </w:pPr>
    <w:rPr>
      <w:kern w:val="0"/>
      <w:sz w:val="24"/>
    </w:rPr>
  </w:style>
  <w:style w:type="paragraph" w:customStyle="1" w:styleId="87">
    <w:name w:val="样式 三号"/>
    <w:qFormat/>
    <w:uiPriority w:val="0"/>
    <w:pPr>
      <w:widowControl w:val="0"/>
      <w:jc w:val="both"/>
    </w:pPr>
    <w:rPr>
      <w:rFonts w:ascii="仿宋_GB2312" w:hAnsi="Times New Roman" w:eastAsia="仿宋_GB2312" w:cs="Times New Roman"/>
      <w:kern w:val="2"/>
      <w:sz w:val="32"/>
      <w:lang w:val="en-US" w:eastAsia="zh-CN" w:bidi="ar-SA"/>
    </w:rPr>
  </w:style>
  <w:style w:type="paragraph" w:customStyle="1" w:styleId="88">
    <w:name w:val="Heading 4_0"/>
    <w:basedOn w:val="81"/>
    <w:next w:val="81"/>
    <w:qFormat/>
    <w:uiPriority w:val="0"/>
    <w:pPr>
      <w:keepNext/>
      <w:keepLines/>
      <w:spacing w:before="280" w:after="290" w:line="372" w:lineRule="auto"/>
      <w:outlineLvl w:val="3"/>
    </w:pPr>
    <w:rPr>
      <w:rFonts w:ascii="Arial" w:hAnsi="Arial" w:eastAsia="黑体"/>
      <w:b/>
      <w:sz w:val="28"/>
    </w:rPr>
  </w:style>
  <w:style w:type="paragraph" w:customStyle="1" w:styleId="89">
    <w:name w:val="p0"/>
    <w:basedOn w:val="1"/>
    <w:qFormat/>
    <w:uiPriority w:val="0"/>
    <w:pPr>
      <w:widowControl/>
      <w:ind w:firstLine="420"/>
    </w:pPr>
  </w:style>
  <w:style w:type="character" w:customStyle="1" w:styleId="90">
    <w:name w:val="texthight1"/>
    <w:basedOn w:val="31"/>
    <w:qFormat/>
    <w:uiPriority w:val="99"/>
  </w:style>
  <w:style w:type="paragraph" w:customStyle="1" w:styleId="91">
    <w:name w:val="Table Paragraph"/>
    <w:basedOn w:val="1"/>
    <w:qFormat/>
    <w:uiPriority w:val="1"/>
  </w:style>
  <w:style w:type="character" w:customStyle="1" w:styleId="92">
    <w:name w:val="font20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25297</Words>
  <Characters>27075</Characters>
  <Lines>212</Lines>
  <Paragraphs>59</Paragraphs>
  <TotalTime>9</TotalTime>
  <ScaleCrop>false</ScaleCrop>
  <LinksUpToDate>false</LinksUpToDate>
  <CharactersWithSpaces>29664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2022-07-15T22:31:00Z</dcterms:created>
  <dc:creator>。习惯性。</dc:creator>
  <cp:lastModifiedBy>red wine °</cp:lastModifiedBy>
  <cp:lastPrinted>2024-02-27T17:27:00Z</cp:lastPrinted>
  <dcterms:modified xsi:type="dcterms:W3CDTF">2024-07-03T02:24:04Z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EBF16FC7140AF93FD20671662DCE2870</vt:lpwstr>
  </property>
  <property fmtid="{D5CDD505-2E9C-101B-9397-08002B2CF9AE}" pid="3" name="KSOProductBuildVer">
    <vt:lpwstr>2052-12.1.0.16929</vt:lpwstr>
  </property>
</Properties>
</file>