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240" w:afterLines="100" w:line="600" w:lineRule="exact"/>
        <w:jc w:val="center"/>
        <w:rPr>
          <w:rFonts w:hint="eastAsia" w:ascii="仿宋" w:hAnsi="仿宋" w:eastAsia="仿宋" w:cs="仿宋"/>
          <w:color w:val="auto"/>
          <w:sz w:val="36"/>
          <w:szCs w:val="36"/>
          <w:highlight w:val="none"/>
        </w:rPr>
      </w:pPr>
    </w:p>
    <w:p>
      <w:pPr>
        <w:spacing w:line="900" w:lineRule="exact"/>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滇西应用技术大学傣医药学院零星修缮工程服务单位公开遴选项目</w:t>
      </w:r>
    </w:p>
    <w:p>
      <w:pPr>
        <w:wordWrap w:val="0"/>
        <w:jc w:val="center"/>
        <w:rPr>
          <w:rFonts w:ascii="仿宋" w:hAnsi="仿宋" w:eastAsia="仿宋" w:cs="仿宋"/>
          <w:b/>
          <w:bCs/>
          <w:color w:val="auto"/>
          <w:sz w:val="112"/>
          <w:szCs w:val="112"/>
          <w:highlight w:val="none"/>
        </w:rPr>
      </w:pPr>
    </w:p>
    <w:p>
      <w:pPr>
        <w:wordWrap w:val="0"/>
        <w:jc w:val="center"/>
        <w:rPr>
          <w:rFonts w:ascii="仿宋" w:hAnsi="仿宋" w:eastAsia="仿宋" w:cs="仿宋"/>
          <w:b/>
          <w:bCs/>
          <w:color w:val="auto"/>
          <w:sz w:val="112"/>
          <w:szCs w:val="112"/>
          <w:highlight w:val="none"/>
        </w:rPr>
      </w:pPr>
      <w:r>
        <w:rPr>
          <w:rFonts w:hint="eastAsia" w:ascii="仿宋" w:hAnsi="仿宋" w:eastAsia="仿宋" w:cs="仿宋"/>
          <w:b/>
          <w:bCs/>
          <w:color w:val="auto"/>
          <w:sz w:val="112"/>
          <w:szCs w:val="112"/>
          <w:highlight w:val="none"/>
          <w:lang w:eastAsia="zh-CN"/>
        </w:rPr>
        <w:t>公开</w:t>
      </w:r>
      <w:r>
        <w:rPr>
          <w:rFonts w:hint="eastAsia" w:ascii="仿宋" w:hAnsi="仿宋" w:eastAsia="仿宋" w:cs="仿宋"/>
          <w:b/>
          <w:bCs/>
          <w:color w:val="auto"/>
          <w:sz w:val="112"/>
          <w:szCs w:val="112"/>
          <w:highlight w:val="none"/>
          <w:lang w:val="en-US" w:eastAsia="zh-CN"/>
        </w:rPr>
        <w:t>遴选</w:t>
      </w:r>
      <w:r>
        <w:rPr>
          <w:rFonts w:hint="eastAsia" w:ascii="仿宋" w:hAnsi="仿宋" w:eastAsia="仿宋" w:cs="仿宋"/>
          <w:b/>
          <w:bCs/>
          <w:color w:val="auto"/>
          <w:sz w:val="112"/>
          <w:szCs w:val="112"/>
          <w:highlight w:val="none"/>
        </w:rPr>
        <w:t>文件</w:t>
      </w: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30"/>
          <w:szCs w:val="30"/>
          <w:highlight w:val="none"/>
        </w:rPr>
        <w:t>项目编号：YNZZBN202406-43</w:t>
      </w: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widowControl w:val="0"/>
        <w:spacing w:line="460" w:lineRule="exact"/>
        <w:ind w:firstLine="1205" w:firstLineChars="400"/>
        <w:jc w:val="both"/>
        <w:rPr>
          <w:rFonts w:ascii="仿宋" w:hAnsi="仿宋" w:eastAsia="仿宋" w:cs="仿宋"/>
          <w:b/>
          <w:color w:val="auto"/>
          <w:kern w:val="2"/>
          <w:sz w:val="30"/>
          <w:szCs w:val="30"/>
          <w:highlight w:val="none"/>
          <w:u w:val="single"/>
          <w:lang w:val="en-US" w:eastAsia="zh-CN" w:bidi="ar-SA"/>
        </w:rPr>
      </w:pPr>
      <w:r>
        <w:rPr>
          <w:rFonts w:hint="eastAsia" w:ascii="仿宋" w:hAnsi="仿宋" w:eastAsia="仿宋" w:cs="仿宋"/>
          <w:b/>
          <w:color w:val="auto"/>
          <w:kern w:val="2"/>
          <w:sz w:val="30"/>
          <w:szCs w:val="30"/>
          <w:highlight w:val="none"/>
          <w:lang w:val="en-US" w:eastAsia="zh-CN" w:bidi="ar-SA"/>
        </w:rPr>
        <w:t>采  购  人：</w:t>
      </w:r>
      <w:r>
        <w:rPr>
          <w:rFonts w:hint="eastAsia" w:ascii="仿宋" w:hAnsi="仿宋" w:eastAsia="仿宋" w:cs="仿宋"/>
          <w:b/>
          <w:color w:val="auto"/>
          <w:kern w:val="2"/>
          <w:sz w:val="30"/>
          <w:szCs w:val="30"/>
          <w:highlight w:val="none"/>
          <w:u w:val="single"/>
          <w:lang w:val="en-US" w:eastAsia="zh-CN" w:bidi="ar-SA"/>
        </w:rPr>
        <w:t>滇西应用技术大学傣医药学院</w:t>
      </w:r>
    </w:p>
    <w:p>
      <w:pPr>
        <w:rPr>
          <w:rFonts w:ascii="仿宋" w:hAnsi="仿宋" w:eastAsia="仿宋" w:cs="仿宋"/>
          <w:color w:val="auto"/>
          <w:highlight w:val="none"/>
        </w:rPr>
      </w:pPr>
    </w:p>
    <w:p>
      <w:pPr>
        <w:spacing w:line="480" w:lineRule="exact"/>
        <w:ind w:firstLine="1033" w:firstLineChars="343"/>
        <w:rPr>
          <w:rFonts w:ascii="仿宋" w:hAnsi="仿宋" w:eastAsia="仿宋" w:cs="仿宋"/>
          <w:color w:val="auto"/>
          <w:sz w:val="30"/>
          <w:szCs w:val="30"/>
          <w:highlight w:val="none"/>
          <w:u w:val="single"/>
        </w:rPr>
      </w:pPr>
      <w:r>
        <w:rPr>
          <w:rFonts w:hint="eastAsia" w:ascii="仿宋" w:hAnsi="仿宋" w:eastAsia="仿宋" w:cs="仿宋"/>
          <w:b/>
          <w:color w:val="auto"/>
          <w:sz w:val="30"/>
          <w:szCs w:val="30"/>
          <w:highlight w:val="none"/>
        </w:rPr>
        <w:t xml:space="preserve"> 采购代理机构：</w:t>
      </w:r>
      <w:r>
        <w:rPr>
          <w:rFonts w:hint="eastAsia" w:ascii="仿宋" w:hAnsi="仿宋" w:eastAsia="仿宋" w:cs="仿宋"/>
          <w:b/>
          <w:color w:val="auto"/>
          <w:sz w:val="30"/>
          <w:szCs w:val="30"/>
          <w:highlight w:val="none"/>
          <w:u w:val="single"/>
        </w:rPr>
        <w:t xml:space="preserve">云南中招招标有限公司  </w:t>
      </w:r>
    </w:p>
    <w:p>
      <w:pPr>
        <w:spacing w:line="480" w:lineRule="exact"/>
        <w:rPr>
          <w:rFonts w:ascii="仿宋" w:hAnsi="仿宋" w:eastAsia="仿宋" w:cs="仿宋"/>
          <w:color w:val="auto"/>
          <w:sz w:val="28"/>
          <w:szCs w:val="28"/>
          <w:highlight w:val="none"/>
        </w:rPr>
      </w:pPr>
    </w:p>
    <w:p>
      <w:pPr>
        <w:spacing w:line="480" w:lineRule="exact"/>
        <w:ind w:firstLine="3463" w:firstLineChars="1150"/>
        <w:rPr>
          <w:rFonts w:hint="eastAsia" w:ascii="仿宋" w:hAnsi="仿宋" w:eastAsia="仿宋" w:cs="仿宋"/>
          <w:b/>
          <w:color w:val="auto"/>
          <w:sz w:val="30"/>
          <w:szCs w:val="30"/>
          <w:highlight w:val="none"/>
        </w:rPr>
        <w:sectPr>
          <w:headerReference r:id="rId3" w:type="default"/>
          <w:footerReference r:id="rId4" w:type="default"/>
          <w:pgSz w:w="11906" w:h="16838"/>
          <w:pgMar w:top="1361" w:right="1417" w:bottom="1559" w:left="1417" w:header="850" w:footer="822" w:gutter="0"/>
          <w:pgNumType w:start="1"/>
          <w:cols w:space="720" w:num="1"/>
          <w:docGrid w:linePitch="312" w:charSpace="0"/>
        </w:sectPr>
      </w:pPr>
      <w:r>
        <w:rPr>
          <w:rFonts w:hint="eastAsia" w:ascii="仿宋" w:hAnsi="仿宋" w:eastAsia="仿宋" w:cs="仿宋"/>
          <w:b/>
          <w:color w:val="auto"/>
          <w:sz w:val="30"/>
          <w:szCs w:val="30"/>
          <w:highlight w:val="none"/>
        </w:rPr>
        <w:t>二〇二四年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w:t>
      </w:r>
    </w:p>
    <w:p>
      <w:pPr>
        <w:rPr>
          <w:rFonts w:hint="eastAsia" w:ascii="仿宋" w:hAnsi="仿宋" w:eastAsia="仿宋" w:cs="仿宋"/>
          <w:b/>
          <w:bCs/>
          <w:color w:val="auto"/>
          <w:sz w:val="44"/>
          <w:szCs w:val="44"/>
          <w:highlight w:val="none"/>
        </w:rPr>
      </w:pPr>
    </w:p>
    <w:p>
      <w:pPr>
        <w:wordWrap w:val="0"/>
        <w:spacing w:line="480" w:lineRule="auto"/>
        <w:ind w:firstLine="361" w:firstLineChars="100"/>
        <w:jc w:val="center"/>
        <w:rPr>
          <w:rFonts w:hint="eastAsia" w:ascii="仿宋" w:hAnsi="仿宋" w:eastAsia="仿宋" w:cs="仿宋"/>
          <w:b/>
          <w:bCs/>
          <w:color w:val="auto"/>
          <w:kern w:val="0"/>
          <w:sz w:val="36"/>
          <w:szCs w:val="36"/>
          <w:highlight w:val="none"/>
          <w:lang w:eastAsia="zh-CN"/>
        </w:rPr>
      </w:pPr>
      <w:r>
        <w:rPr>
          <w:rFonts w:hint="eastAsia" w:ascii="仿宋" w:hAnsi="仿宋" w:eastAsia="仿宋" w:cs="仿宋"/>
          <w:b/>
          <w:bCs/>
          <w:color w:val="auto"/>
          <w:kern w:val="0"/>
          <w:sz w:val="36"/>
          <w:szCs w:val="36"/>
          <w:highlight w:val="none"/>
          <w:lang w:eastAsia="zh-CN"/>
        </w:rPr>
        <w:t>目</w:t>
      </w:r>
      <w:r>
        <w:rPr>
          <w:rFonts w:hint="eastAsia" w:ascii="仿宋" w:hAnsi="仿宋" w:eastAsia="仿宋" w:cs="仿宋"/>
          <w:b/>
          <w:bCs/>
          <w:color w:val="auto"/>
          <w:kern w:val="0"/>
          <w:sz w:val="36"/>
          <w:szCs w:val="36"/>
          <w:highlight w:val="none"/>
          <w:lang w:val="en-US" w:eastAsia="zh-CN"/>
        </w:rPr>
        <w:t xml:space="preserve"> </w:t>
      </w:r>
      <w:r>
        <w:rPr>
          <w:rFonts w:hint="eastAsia" w:ascii="仿宋" w:hAnsi="仿宋" w:eastAsia="仿宋" w:cs="仿宋"/>
          <w:b/>
          <w:bCs/>
          <w:color w:val="auto"/>
          <w:kern w:val="0"/>
          <w:sz w:val="36"/>
          <w:szCs w:val="36"/>
          <w:highlight w:val="none"/>
          <w:lang w:eastAsia="zh-CN"/>
        </w:rPr>
        <w:t>录</w:t>
      </w:r>
    </w:p>
    <w:p>
      <w:pPr>
        <w:pStyle w:val="20"/>
        <w:tabs>
          <w:tab w:val="right" w:leader="dot" w:pos="9072"/>
        </w:tabs>
        <w:spacing w:line="360" w:lineRule="auto"/>
        <w:rPr>
          <w:color w:val="auto"/>
          <w:sz w:val="28"/>
          <w:szCs w:val="36"/>
          <w:highlight w:val="none"/>
        </w:rPr>
      </w:pPr>
      <w:r>
        <w:rPr>
          <w:rFonts w:hint="eastAsia"/>
          <w:color w:val="auto"/>
          <w:sz w:val="28"/>
          <w:szCs w:val="36"/>
          <w:highlight w:val="none"/>
          <w:lang w:eastAsia="zh-CN"/>
        </w:rPr>
        <w:fldChar w:fldCharType="begin"/>
      </w:r>
      <w:r>
        <w:rPr>
          <w:rFonts w:hint="eastAsia"/>
          <w:color w:val="auto"/>
          <w:sz w:val="28"/>
          <w:szCs w:val="36"/>
          <w:highlight w:val="none"/>
          <w:lang w:eastAsia="zh-CN"/>
        </w:rPr>
        <w:instrText xml:space="preserve">TOC \o "1-1" \h \u </w:instrText>
      </w:r>
      <w:r>
        <w:rPr>
          <w:rFonts w:hint="eastAsia"/>
          <w:color w:val="auto"/>
          <w:sz w:val="28"/>
          <w:szCs w:val="36"/>
          <w:highlight w:val="none"/>
          <w:lang w:eastAsia="zh-CN"/>
        </w:rPr>
        <w:fldChar w:fldCharType="separate"/>
      </w:r>
      <w:r>
        <w:rPr>
          <w:rFonts w:hint="eastAsia"/>
          <w:color w:val="auto"/>
          <w:sz w:val="28"/>
          <w:szCs w:val="36"/>
          <w:highlight w:val="none"/>
          <w:lang w:eastAsia="zh-CN"/>
        </w:rPr>
        <w:fldChar w:fldCharType="begin"/>
      </w:r>
      <w:r>
        <w:rPr>
          <w:rFonts w:hint="eastAsia"/>
          <w:color w:val="auto"/>
          <w:sz w:val="28"/>
          <w:szCs w:val="36"/>
          <w:highlight w:val="none"/>
          <w:lang w:eastAsia="zh-CN"/>
        </w:rPr>
        <w:instrText xml:space="preserve"> HYPERLINK \l _Toc22197 </w:instrText>
      </w:r>
      <w:r>
        <w:rPr>
          <w:rFonts w:hint="eastAsia"/>
          <w:color w:val="auto"/>
          <w:sz w:val="28"/>
          <w:szCs w:val="36"/>
          <w:highlight w:val="none"/>
          <w:lang w:eastAsia="zh-CN"/>
        </w:rPr>
        <w:fldChar w:fldCharType="separate"/>
      </w:r>
      <w:r>
        <w:rPr>
          <w:rFonts w:hint="eastAsia" w:ascii="仿宋" w:hAnsi="仿宋" w:eastAsia="仿宋" w:cs="仿宋"/>
          <w:bCs/>
          <w:color w:val="auto"/>
          <w:sz w:val="28"/>
          <w:szCs w:val="44"/>
          <w:highlight w:val="none"/>
        </w:rPr>
        <w:t xml:space="preserve">第一章 </w:t>
      </w:r>
      <w:r>
        <w:rPr>
          <w:rFonts w:hint="eastAsia" w:ascii="仿宋" w:hAnsi="仿宋" w:eastAsia="仿宋" w:cs="仿宋"/>
          <w:bCs/>
          <w:color w:val="auto"/>
          <w:sz w:val="28"/>
          <w:szCs w:val="44"/>
          <w:highlight w:val="none"/>
          <w:lang w:eastAsia="zh-CN"/>
        </w:rPr>
        <w:t>公开遴选公告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_Toc22197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color w:val="auto"/>
          <w:sz w:val="28"/>
          <w:szCs w:val="36"/>
          <w:highlight w:val="none"/>
          <w:lang w:eastAsia="zh-CN"/>
        </w:rPr>
        <w:fldChar w:fldCharType="end"/>
      </w:r>
    </w:p>
    <w:p>
      <w:pPr>
        <w:pStyle w:val="20"/>
        <w:tabs>
          <w:tab w:val="right" w:leader="dot" w:pos="9072"/>
        </w:tabs>
        <w:spacing w:line="360" w:lineRule="auto"/>
        <w:rPr>
          <w:color w:val="auto"/>
          <w:sz w:val="28"/>
          <w:szCs w:val="36"/>
          <w:highlight w:val="none"/>
        </w:rPr>
      </w:pPr>
      <w:r>
        <w:rPr>
          <w:rFonts w:hint="eastAsia"/>
          <w:color w:val="auto"/>
          <w:sz w:val="28"/>
          <w:szCs w:val="36"/>
          <w:highlight w:val="none"/>
          <w:lang w:eastAsia="zh-CN"/>
        </w:rPr>
        <w:fldChar w:fldCharType="begin"/>
      </w:r>
      <w:r>
        <w:rPr>
          <w:rFonts w:hint="eastAsia"/>
          <w:color w:val="auto"/>
          <w:sz w:val="28"/>
          <w:szCs w:val="36"/>
          <w:highlight w:val="none"/>
          <w:lang w:eastAsia="zh-CN"/>
        </w:rPr>
        <w:instrText xml:space="preserve"> HYPERLINK \l _Toc7585 </w:instrText>
      </w:r>
      <w:r>
        <w:rPr>
          <w:rFonts w:hint="eastAsia"/>
          <w:color w:val="auto"/>
          <w:sz w:val="28"/>
          <w:szCs w:val="36"/>
          <w:highlight w:val="none"/>
          <w:lang w:eastAsia="zh-CN"/>
        </w:rPr>
        <w:fldChar w:fldCharType="separate"/>
      </w:r>
      <w:r>
        <w:rPr>
          <w:rFonts w:hint="eastAsia" w:ascii="仿宋" w:hAnsi="仿宋" w:eastAsia="仿宋" w:cs="仿宋"/>
          <w:color w:val="auto"/>
          <w:sz w:val="28"/>
          <w:szCs w:val="44"/>
          <w:highlight w:val="none"/>
        </w:rPr>
        <w:t xml:space="preserve">第二章 </w:t>
      </w:r>
      <w:r>
        <w:rPr>
          <w:rFonts w:hint="eastAsia" w:ascii="仿宋" w:hAnsi="仿宋" w:eastAsia="仿宋" w:cs="仿宋"/>
          <w:color w:val="auto"/>
          <w:sz w:val="28"/>
          <w:szCs w:val="44"/>
          <w:highlight w:val="none"/>
          <w:lang w:eastAsia="zh-CN"/>
        </w:rPr>
        <w:t>供应商</w:t>
      </w:r>
      <w:r>
        <w:rPr>
          <w:rFonts w:hint="eastAsia" w:ascii="仿宋" w:hAnsi="仿宋" w:eastAsia="仿宋" w:cs="仿宋"/>
          <w:color w:val="auto"/>
          <w:sz w:val="28"/>
          <w:szCs w:val="44"/>
          <w:highlight w:val="none"/>
        </w:rPr>
        <w:t>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_Toc7585 \h </w:instrText>
      </w:r>
      <w:r>
        <w:rPr>
          <w:color w:val="auto"/>
          <w:sz w:val="28"/>
          <w:szCs w:val="36"/>
          <w:highlight w:val="none"/>
        </w:rPr>
        <w:fldChar w:fldCharType="separate"/>
      </w:r>
      <w:r>
        <w:rPr>
          <w:color w:val="auto"/>
          <w:sz w:val="28"/>
          <w:szCs w:val="36"/>
          <w:highlight w:val="none"/>
        </w:rPr>
        <w:t>6</w:t>
      </w:r>
      <w:r>
        <w:rPr>
          <w:color w:val="auto"/>
          <w:sz w:val="28"/>
          <w:szCs w:val="36"/>
          <w:highlight w:val="none"/>
        </w:rPr>
        <w:fldChar w:fldCharType="end"/>
      </w:r>
      <w:r>
        <w:rPr>
          <w:rFonts w:hint="eastAsia"/>
          <w:color w:val="auto"/>
          <w:sz w:val="28"/>
          <w:szCs w:val="36"/>
          <w:highlight w:val="none"/>
          <w:lang w:eastAsia="zh-CN"/>
        </w:rPr>
        <w:fldChar w:fldCharType="end"/>
      </w:r>
    </w:p>
    <w:p>
      <w:pPr>
        <w:pStyle w:val="20"/>
        <w:tabs>
          <w:tab w:val="right" w:leader="dot" w:pos="9072"/>
        </w:tabs>
        <w:spacing w:line="360" w:lineRule="auto"/>
        <w:rPr>
          <w:color w:val="auto"/>
          <w:sz w:val="28"/>
          <w:szCs w:val="36"/>
          <w:highlight w:val="none"/>
        </w:rPr>
      </w:pPr>
      <w:r>
        <w:rPr>
          <w:rFonts w:hint="eastAsia"/>
          <w:color w:val="auto"/>
          <w:sz w:val="28"/>
          <w:szCs w:val="36"/>
          <w:highlight w:val="none"/>
          <w:lang w:eastAsia="zh-CN"/>
        </w:rPr>
        <w:fldChar w:fldCharType="begin"/>
      </w:r>
      <w:r>
        <w:rPr>
          <w:rFonts w:hint="eastAsia"/>
          <w:color w:val="auto"/>
          <w:sz w:val="28"/>
          <w:szCs w:val="36"/>
          <w:highlight w:val="none"/>
          <w:lang w:eastAsia="zh-CN"/>
        </w:rPr>
        <w:instrText xml:space="preserve"> HYPERLINK \l _Toc32725 </w:instrText>
      </w:r>
      <w:r>
        <w:rPr>
          <w:rFonts w:hint="eastAsia"/>
          <w:color w:val="auto"/>
          <w:sz w:val="28"/>
          <w:szCs w:val="36"/>
          <w:highlight w:val="none"/>
          <w:lang w:eastAsia="zh-CN"/>
        </w:rPr>
        <w:fldChar w:fldCharType="separate"/>
      </w:r>
      <w:r>
        <w:rPr>
          <w:rFonts w:hint="eastAsia" w:ascii="仿宋" w:hAnsi="仿宋" w:eastAsia="仿宋" w:cs="仿宋"/>
          <w:color w:val="auto"/>
          <w:sz w:val="28"/>
          <w:szCs w:val="36"/>
          <w:highlight w:val="none"/>
        </w:rPr>
        <w:t xml:space="preserve">第三章 </w:t>
      </w:r>
      <w:r>
        <w:rPr>
          <w:rFonts w:hint="eastAsia" w:ascii="仿宋" w:hAnsi="仿宋" w:eastAsia="仿宋" w:cs="仿宋"/>
          <w:color w:val="auto"/>
          <w:sz w:val="28"/>
          <w:szCs w:val="36"/>
          <w:highlight w:val="none"/>
          <w:lang w:eastAsia="zh-CN"/>
        </w:rPr>
        <w:t>评审</w:t>
      </w:r>
      <w:r>
        <w:rPr>
          <w:rFonts w:hint="eastAsia" w:ascii="仿宋" w:hAnsi="仿宋" w:eastAsia="仿宋" w:cs="仿宋"/>
          <w:color w:val="auto"/>
          <w:sz w:val="28"/>
          <w:szCs w:val="36"/>
          <w:highlight w:val="none"/>
        </w:rPr>
        <w:t>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_Toc32725 \h </w:instrText>
      </w:r>
      <w:r>
        <w:rPr>
          <w:color w:val="auto"/>
          <w:sz w:val="28"/>
          <w:szCs w:val="36"/>
          <w:highlight w:val="none"/>
        </w:rPr>
        <w:fldChar w:fldCharType="separate"/>
      </w:r>
      <w:r>
        <w:rPr>
          <w:color w:val="auto"/>
          <w:sz w:val="28"/>
          <w:szCs w:val="36"/>
          <w:highlight w:val="none"/>
        </w:rPr>
        <w:t>22</w:t>
      </w:r>
      <w:r>
        <w:rPr>
          <w:color w:val="auto"/>
          <w:sz w:val="28"/>
          <w:szCs w:val="36"/>
          <w:highlight w:val="none"/>
        </w:rPr>
        <w:fldChar w:fldCharType="end"/>
      </w:r>
      <w:r>
        <w:rPr>
          <w:rFonts w:hint="eastAsia"/>
          <w:color w:val="auto"/>
          <w:sz w:val="28"/>
          <w:szCs w:val="36"/>
          <w:highlight w:val="none"/>
          <w:lang w:eastAsia="zh-CN"/>
        </w:rPr>
        <w:fldChar w:fldCharType="end"/>
      </w:r>
    </w:p>
    <w:p>
      <w:pPr>
        <w:pStyle w:val="20"/>
        <w:tabs>
          <w:tab w:val="right" w:leader="dot" w:pos="9072"/>
        </w:tabs>
        <w:spacing w:line="360" w:lineRule="auto"/>
        <w:rPr>
          <w:color w:val="auto"/>
          <w:sz w:val="28"/>
          <w:szCs w:val="36"/>
          <w:highlight w:val="none"/>
        </w:rPr>
      </w:pPr>
      <w:r>
        <w:rPr>
          <w:rFonts w:hint="eastAsia"/>
          <w:color w:val="auto"/>
          <w:sz w:val="28"/>
          <w:szCs w:val="36"/>
          <w:highlight w:val="none"/>
          <w:lang w:eastAsia="zh-CN"/>
        </w:rPr>
        <w:fldChar w:fldCharType="begin"/>
      </w:r>
      <w:r>
        <w:rPr>
          <w:rFonts w:hint="eastAsia"/>
          <w:color w:val="auto"/>
          <w:sz w:val="28"/>
          <w:szCs w:val="36"/>
          <w:highlight w:val="none"/>
          <w:lang w:eastAsia="zh-CN"/>
        </w:rPr>
        <w:instrText xml:space="preserve"> HYPERLINK \l _Toc25279 </w:instrText>
      </w:r>
      <w:r>
        <w:rPr>
          <w:rFonts w:hint="eastAsia"/>
          <w:color w:val="auto"/>
          <w:sz w:val="28"/>
          <w:szCs w:val="36"/>
          <w:highlight w:val="none"/>
          <w:lang w:eastAsia="zh-CN"/>
        </w:rPr>
        <w:fldChar w:fldCharType="separate"/>
      </w:r>
      <w:r>
        <w:rPr>
          <w:rFonts w:hint="eastAsia" w:ascii="仿宋" w:hAnsi="仿宋" w:eastAsia="仿宋" w:cs="仿宋"/>
          <w:bCs/>
          <w:color w:val="auto"/>
          <w:sz w:val="28"/>
          <w:szCs w:val="44"/>
          <w:highlight w:val="none"/>
        </w:rPr>
        <w:t xml:space="preserve">第四章 </w:t>
      </w:r>
      <w:r>
        <w:rPr>
          <w:rFonts w:hint="eastAsia" w:ascii="仿宋" w:hAnsi="仿宋" w:eastAsia="仿宋" w:cs="仿宋"/>
          <w:bCs/>
          <w:color w:val="auto"/>
          <w:sz w:val="28"/>
          <w:szCs w:val="44"/>
          <w:highlight w:val="none"/>
          <w:lang w:eastAsia="zh-CN"/>
        </w:rPr>
        <w:t>服务内容</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_Toc25279 \h </w:instrText>
      </w:r>
      <w:r>
        <w:rPr>
          <w:color w:val="auto"/>
          <w:sz w:val="28"/>
          <w:szCs w:val="36"/>
          <w:highlight w:val="none"/>
        </w:rPr>
        <w:fldChar w:fldCharType="separate"/>
      </w:r>
      <w:r>
        <w:rPr>
          <w:color w:val="auto"/>
          <w:sz w:val="28"/>
          <w:szCs w:val="36"/>
          <w:highlight w:val="none"/>
        </w:rPr>
        <w:t>30</w:t>
      </w:r>
      <w:r>
        <w:rPr>
          <w:color w:val="auto"/>
          <w:sz w:val="28"/>
          <w:szCs w:val="36"/>
          <w:highlight w:val="none"/>
        </w:rPr>
        <w:fldChar w:fldCharType="end"/>
      </w:r>
      <w:r>
        <w:rPr>
          <w:rFonts w:hint="eastAsia"/>
          <w:color w:val="auto"/>
          <w:sz w:val="28"/>
          <w:szCs w:val="36"/>
          <w:highlight w:val="none"/>
          <w:lang w:eastAsia="zh-CN"/>
        </w:rPr>
        <w:fldChar w:fldCharType="end"/>
      </w:r>
    </w:p>
    <w:p>
      <w:pPr>
        <w:pStyle w:val="20"/>
        <w:tabs>
          <w:tab w:val="right" w:leader="dot" w:pos="9072"/>
        </w:tabs>
        <w:spacing w:line="360" w:lineRule="auto"/>
        <w:rPr>
          <w:color w:val="auto"/>
          <w:sz w:val="28"/>
          <w:szCs w:val="36"/>
          <w:highlight w:val="none"/>
        </w:rPr>
      </w:pPr>
      <w:r>
        <w:rPr>
          <w:rFonts w:hint="eastAsia"/>
          <w:color w:val="auto"/>
          <w:sz w:val="28"/>
          <w:szCs w:val="36"/>
          <w:highlight w:val="none"/>
          <w:lang w:eastAsia="zh-CN"/>
        </w:rPr>
        <w:fldChar w:fldCharType="begin"/>
      </w:r>
      <w:r>
        <w:rPr>
          <w:rFonts w:hint="eastAsia"/>
          <w:color w:val="auto"/>
          <w:sz w:val="28"/>
          <w:szCs w:val="36"/>
          <w:highlight w:val="none"/>
          <w:lang w:eastAsia="zh-CN"/>
        </w:rPr>
        <w:instrText xml:space="preserve"> HYPERLINK \l _Toc21025 </w:instrText>
      </w:r>
      <w:r>
        <w:rPr>
          <w:rFonts w:hint="eastAsia"/>
          <w:color w:val="auto"/>
          <w:sz w:val="28"/>
          <w:szCs w:val="36"/>
          <w:highlight w:val="none"/>
          <w:lang w:eastAsia="zh-CN"/>
        </w:rPr>
        <w:fldChar w:fldCharType="separate"/>
      </w:r>
      <w:r>
        <w:rPr>
          <w:rFonts w:hint="eastAsia" w:ascii="仿宋" w:hAnsi="仿宋" w:eastAsia="仿宋" w:cs="仿宋"/>
          <w:bCs/>
          <w:color w:val="auto"/>
          <w:sz w:val="28"/>
          <w:szCs w:val="44"/>
          <w:highlight w:val="none"/>
        </w:rPr>
        <w:t xml:space="preserve">第五章 </w:t>
      </w:r>
      <w:r>
        <w:rPr>
          <w:rFonts w:hint="eastAsia" w:ascii="仿宋" w:hAnsi="仿宋" w:eastAsia="仿宋" w:cs="仿宋"/>
          <w:bCs/>
          <w:color w:val="auto"/>
          <w:sz w:val="28"/>
          <w:szCs w:val="44"/>
          <w:highlight w:val="none"/>
          <w:lang w:eastAsia="zh-CN"/>
        </w:rPr>
        <w:t>遴选申请文件</w:t>
      </w:r>
      <w:r>
        <w:rPr>
          <w:rFonts w:hint="eastAsia" w:ascii="仿宋" w:hAnsi="仿宋" w:eastAsia="仿宋" w:cs="仿宋"/>
          <w:bCs/>
          <w:color w:val="auto"/>
          <w:sz w:val="28"/>
          <w:szCs w:val="44"/>
          <w:highlight w:val="none"/>
        </w:rPr>
        <w:t>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_Toc21025 \h </w:instrText>
      </w:r>
      <w:r>
        <w:rPr>
          <w:color w:val="auto"/>
          <w:sz w:val="28"/>
          <w:szCs w:val="36"/>
          <w:highlight w:val="none"/>
        </w:rPr>
        <w:fldChar w:fldCharType="separate"/>
      </w:r>
      <w:r>
        <w:rPr>
          <w:color w:val="auto"/>
          <w:sz w:val="28"/>
          <w:szCs w:val="36"/>
          <w:highlight w:val="none"/>
        </w:rPr>
        <w:t>33</w:t>
      </w:r>
      <w:r>
        <w:rPr>
          <w:color w:val="auto"/>
          <w:sz w:val="28"/>
          <w:szCs w:val="36"/>
          <w:highlight w:val="none"/>
        </w:rPr>
        <w:fldChar w:fldCharType="end"/>
      </w:r>
      <w:r>
        <w:rPr>
          <w:rFonts w:hint="eastAsia"/>
          <w:color w:val="auto"/>
          <w:sz w:val="28"/>
          <w:szCs w:val="36"/>
          <w:highlight w:val="none"/>
          <w:lang w:eastAsia="zh-CN"/>
        </w:rPr>
        <w:fldChar w:fldCharType="end"/>
      </w:r>
    </w:p>
    <w:p>
      <w:pPr>
        <w:pStyle w:val="20"/>
        <w:tabs>
          <w:tab w:val="right" w:leader="dot" w:pos="9072"/>
        </w:tabs>
        <w:spacing w:line="360" w:lineRule="auto"/>
        <w:rPr>
          <w:color w:val="auto"/>
          <w:sz w:val="28"/>
          <w:szCs w:val="36"/>
          <w:highlight w:val="none"/>
        </w:rPr>
      </w:pPr>
      <w:r>
        <w:rPr>
          <w:rFonts w:hint="eastAsia"/>
          <w:color w:val="auto"/>
          <w:sz w:val="28"/>
          <w:szCs w:val="36"/>
          <w:highlight w:val="none"/>
          <w:lang w:eastAsia="zh-CN"/>
        </w:rPr>
        <w:fldChar w:fldCharType="begin"/>
      </w:r>
      <w:r>
        <w:rPr>
          <w:rFonts w:hint="eastAsia"/>
          <w:color w:val="auto"/>
          <w:sz w:val="28"/>
          <w:szCs w:val="36"/>
          <w:highlight w:val="none"/>
          <w:lang w:eastAsia="zh-CN"/>
        </w:rPr>
        <w:instrText xml:space="preserve"> HYPERLINK \l _Toc23946 </w:instrText>
      </w:r>
      <w:r>
        <w:rPr>
          <w:rFonts w:hint="eastAsia"/>
          <w:color w:val="auto"/>
          <w:sz w:val="28"/>
          <w:szCs w:val="36"/>
          <w:highlight w:val="none"/>
          <w:lang w:eastAsia="zh-CN"/>
        </w:rPr>
        <w:fldChar w:fldCharType="separate"/>
      </w:r>
      <w:r>
        <w:rPr>
          <w:rFonts w:hint="eastAsia" w:ascii="仿宋" w:hAnsi="仿宋" w:eastAsia="仿宋" w:cs="仿宋"/>
          <w:bCs/>
          <w:color w:val="auto"/>
          <w:sz w:val="28"/>
          <w:szCs w:val="44"/>
          <w:highlight w:val="none"/>
        </w:rPr>
        <w:t>第六章 合同（参考文本）</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_Toc23946 \h </w:instrText>
      </w:r>
      <w:r>
        <w:rPr>
          <w:color w:val="auto"/>
          <w:sz w:val="28"/>
          <w:szCs w:val="36"/>
          <w:highlight w:val="none"/>
        </w:rPr>
        <w:fldChar w:fldCharType="separate"/>
      </w:r>
      <w:r>
        <w:rPr>
          <w:color w:val="auto"/>
          <w:sz w:val="28"/>
          <w:szCs w:val="36"/>
          <w:highlight w:val="none"/>
        </w:rPr>
        <w:t>57</w:t>
      </w:r>
      <w:r>
        <w:rPr>
          <w:color w:val="auto"/>
          <w:sz w:val="28"/>
          <w:szCs w:val="36"/>
          <w:highlight w:val="none"/>
        </w:rPr>
        <w:fldChar w:fldCharType="end"/>
      </w:r>
      <w:r>
        <w:rPr>
          <w:rFonts w:hint="eastAsia"/>
          <w:color w:val="auto"/>
          <w:sz w:val="28"/>
          <w:szCs w:val="36"/>
          <w:highlight w:val="none"/>
          <w:lang w:eastAsia="zh-CN"/>
        </w:rPr>
        <w:fldChar w:fldCharType="end"/>
      </w:r>
    </w:p>
    <w:p>
      <w:pPr>
        <w:pStyle w:val="28"/>
        <w:spacing w:line="360" w:lineRule="auto"/>
        <w:rPr>
          <w:rFonts w:hint="eastAsia"/>
          <w:color w:val="auto"/>
          <w:sz w:val="40"/>
          <w:szCs w:val="24"/>
          <w:highlight w:val="none"/>
          <w:lang w:eastAsia="zh-CN"/>
        </w:rPr>
      </w:pPr>
      <w:r>
        <w:rPr>
          <w:rFonts w:hint="eastAsia"/>
          <w:color w:val="auto"/>
          <w:sz w:val="40"/>
          <w:szCs w:val="24"/>
          <w:highlight w:val="none"/>
          <w:lang w:eastAsia="zh-CN"/>
        </w:rPr>
        <w:fldChar w:fldCharType="end"/>
      </w: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480" w:lineRule="exact"/>
        <w:jc w:val="center"/>
        <w:rPr>
          <w:rFonts w:hint="eastAsia" w:ascii="仿宋" w:hAnsi="仿宋" w:eastAsia="仿宋" w:cs="仿宋"/>
          <w:b/>
          <w:bCs/>
          <w:color w:val="auto"/>
          <w:sz w:val="32"/>
          <w:szCs w:val="32"/>
          <w:highlight w:val="none"/>
        </w:rPr>
        <w:sectPr>
          <w:pgSz w:w="11906" w:h="16838"/>
          <w:pgMar w:top="1361" w:right="1417" w:bottom="1559" w:left="1417" w:header="850" w:footer="822" w:gutter="0"/>
          <w:pgNumType w:start="1"/>
          <w:cols w:space="720" w:num="1"/>
          <w:docGrid w:linePitch="312" w:charSpace="0"/>
        </w:sectPr>
      </w:pPr>
      <w:bookmarkStart w:id="0" w:name="_Hlt106081166"/>
      <w:bookmarkEnd w:id="0"/>
      <w:bookmarkStart w:id="1" w:name="_Hlt255389641"/>
      <w:bookmarkEnd w:id="1"/>
      <w:bookmarkStart w:id="2" w:name="_Hlt106009959"/>
      <w:bookmarkEnd w:id="2"/>
      <w:bookmarkStart w:id="3" w:name="_Toc420767679"/>
    </w:p>
    <w:bookmarkEnd w:id="3"/>
    <w:p>
      <w:pPr>
        <w:numPr>
          <w:ilvl w:val="0"/>
          <w:numId w:val="1"/>
        </w:numPr>
        <w:wordWrap w:val="0"/>
        <w:spacing w:line="500" w:lineRule="exact"/>
        <w:jc w:val="center"/>
        <w:outlineLvl w:val="0"/>
        <w:rPr>
          <w:rFonts w:hint="eastAsia" w:ascii="仿宋" w:hAnsi="仿宋" w:eastAsia="仿宋" w:cs="仿宋"/>
          <w:b/>
          <w:bCs/>
          <w:color w:val="auto"/>
          <w:sz w:val="32"/>
          <w:szCs w:val="32"/>
          <w:highlight w:val="none"/>
        </w:rPr>
      </w:pPr>
      <w:bookmarkStart w:id="4" w:name="_Toc32609"/>
      <w:bookmarkStart w:id="5" w:name="_Toc11156"/>
      <w:bookmarkStart w:id="6" w:name="_Toc1610"/>
      <w:bookmarkStart w:id="7" w:name="_Toc12433"/>
      <w:bookmarkStart w:id="8" w:name="_Toc31175"/>
      <w:bookmarkStart w:id="9" w:name="_Toc30168"/>
      <w:bookmarkStart w:id="10" w:name="_Toc22167"/>
      <w:r>
        <w:rPr>
          <w:rFonts w:hint="eastAsia" w:ascii="仿宋" w:hAnsi="仿宋" w:eastAsia="仿宋" w:cs="仿宋"/>
          <w:b/>
          <w:bCs/>
          <w:color w:val="auto"/>
          <w:sz w:val="32"/>
          <w:szCs w:val="32"/>
          <w:highlight w:val="none"/>
        </w:rPr>
        <w:t xml:space="preserve"> </w:t>
      </w:r>
      <w:bookmarkStart w:id="11" w:name="_Toc22197"/>
      <w:r>
        <w:rPr>
          <w:rFonts w:hint="eastAsia" w:ascii="仿宋" w:hAnsi="仿宋" w:eastAsia="仿宋" w:cs="仿宋"/>
          <w:b/>
          <w:bCs/>
          <w:color w:val="auto"/>
          <w:sz w:val="32"/>
          <w:szCs w:val="32"/>
          <w:highlight w:val="none"/>
          <w:lang w:eastAsia="zh-CN"/>
        </w:rPr>
        <w:t>公开遴选公告</w:t>
      </w:r>
      <w:bookmarkEnd w:id="11"/>
    </w:p>
    <w:bookmarkEnd w:id="4"/>
    <w:bookmarkEnd w:id="5"/>
    <w:bookmarkEnd w:id="6"/>
    <w:bookmarkEnd w:id="7"/>
    <w:bookmarkEnd w:id="8"/>
    <w:bookmarkEnd w:id="9"/>
    <w:bookmarkEnd w:id="10"/>
    <w:p>
      <w:pPr>
        <w:wordWrap w:val="0"/>
        <w:spacing w:line="500" w:lineRule="exact"/>
        <w:jc w:val="center"/>
        <w:rPr>
          <w:rFonts w:hint="eastAsia" w:ascii="仿宋" w:hAnsi="仿宋" w:eastAsia="仿宋" w:cs="仿宋"/>
          <w:b/>
          <w:bCs/>
          <w:color w:val="auto"/>
          <w:sz w:val="28"/>
          <w:szCs w:val="28"/>
          <w:highlight w:val="none"/>
        </w:rPr>
      </w:pPr>
      <w:bookmarkStart w:id="12" w:name="_Toc420767680"/>
      <w:bookmarkStart w:id="461" w:name="_GoBack"/>
      <w:r>
        <w:rPr>
          <w:rFonts w:hint="eastAsia" w:ascii="仿宋" w:hAnsi="仿宋" w:eastAsia="仿宋" w:cs="仿宋"/>
          <w:b/>
          <w:bCs/>
          <w:color w:val="auto"/>
          <w:sz w:val="28"/>
          <w:szCs w:val="28"/>
          <w:highlight w:val="none"/>
          <w:lang w:val="en-US" w:eastAsia="zh-CN"/>
        </w:rPr>
        <w:t>滇西应用技术大学傣医药学院零星修缮工程服务单位公开遴选项目</w:t>
      </w:r>
    </w:p>
    <w:p>
      <w:pPr>
        <w:wordWrap w:val="0"/>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8"/>
          <w:szCs w:val="28"/>
          <w:highlight w:val="none"/>
          <w:lang w:eastAsia="zh-CN"/>
        </w:rPr>
        <w:t>公开遴选公告</w:t>
      </w:r>
    </w:p>
    <w:p>
      <w:pPr>
        <w:pBdr>
          <w:top w:val="single" w:color="auto" w:sz="4" w:space="1"/>
          <w:left w:val="single" w:color="auto" w:sz="4" w:space="4"/>
          <w:bottom w:val="single" w:color="auto" w:sz="4" w:space="1"/>
          <w:right w:val="single" w:color="auto" w:sz="4" w:space="4"/>
        </w:pBdr>
        <w:spacing w:line="500" w:lineRule="exact"/>
        <w:rPr>
          <w:rFonts w:hint="eastAsia" w:ascii="仿宋" w:hAnsi="仿宋" w:eastAsia="仿宋" w:cs="仿宋"/>
          <w:b/>
          <w:bCs/>
          <w:color w:val="auto"/>
          <w:sz w:val="28"/>
          <w:szCs w:val="28"/>
          <w:highlight w:val="none"/>
        </w:rPr>
      </w:pPr>
      <w:bookmarkStart w:id="13" w:name="_Toc26045"/>
      <w:bookmarkStart w:id="14" w:name="_Toc23219"/>
      <w:bookmarkStart w:id="15" w:name="_Toc29870"/>
      <w:r>
        <w:rPr>
          <w:rFonts w:hint="eastAsia" w:ascii="仿宋" w:hAnsi="仿宋" w:eastAsia="仿宋" w:cs="仿宋"/>
          <w:b/>
          <w:bCs/>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滇西应用技术大学傣医药学院零星修缮工程服务单位公开遴选项目</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u w:val="single"/>
          <w:lang w:eastAsia="zh-CN"/>
        </w:rPr>
        <w:t>云南中招招标有限公司</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西双版纳州旅游度假区曼弄枫山水林溪7-06</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获取</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，并于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lang w:eastAsia="zh-CN"/>
        </w:rPr>
        <w:t>日09时00分</w:t>
      </w:r>
      <w:r>
        <w:rPr>
          <w:rFonts w:hint="eastAsia" w:ascii="仿宋" w:hAnsi="仿宋" w:eastAsia="仿宋" w:cs="仿宋"/>
          <w:bCs/>
          <w:color w:val="auto"/>
          <w:sz w:val="28"/>
          <w:szCs w:val="28"/>
          <w:highlight w:val="none"/>
        </w:rPr>
        <w:t>（北京时间）前提交</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color w:val="auto"/>
          <w:sz w:val="28"/>
          <w:szCs w:val="28"/>
          <w:highlight w:val="none"/>
        </w:rPr>
        <w:t>。</w:t>
      </w:r>
      <w:bookmarkEnd w:id="13"/>
      <w:bookmarkEnd w:id="14"/>
      <w:bookmarkEnd w:id="15"/>
    </w:p>
    <w:p>
      <w:pPr>
        <w:pStyle w:val="4"/>
        <w:wordWrap w:val="0"/>
        <w:spacing w:before="0" w:after="0" w:line="500" w:lineRule="exact"/>
        <w:ind w:firstLine="562" w:firstLineChars="200"/>
        <w:rPr>
          <w:rFonts w:hint="eastAsia" w:ascii="仿宋" w:hAnsi="仿宋" w:eastAsia="仿宋" w:cs="仿宋"/>
          <w:bCs w:val="0"/>
          <w:color w:val="auto"/>
          <w:sz w:val="28"/>
          <w:szCs w:val="28"/>
          <w:highlight w:val="none"/>
        </w:rPr>
      </w:pPr>
      <w:bookmarkStart w:id="16" w:name="_Toc22318"/>
      <w:bookmarkStart w:id="17" w:name="_Toc28927"/>
      <w:bookmarkStart w:id="18" w:name="_Toc30021"/>
      <w:bookmarkStart w:id="19" w:name="_Toc35393621"/>
      <w:bookmarkStart w:id="20" w:name="_Toc22078"/>
      <w:bookmarkStart w:id="21" w:name="_Toc28359079"/>
      <w:bookmarkStart w:id="22" w:name="_Toc2686"/>
      <w:bookmarkStart w:id="23" w:name="_Toc35393790"/>
      <w:bookmarkStart w:id="24" w:name="_Toc28087"/>
      <w:bookmarkStart w:id="25" w:name="_Toc28359002"/>
      <w:bookmarkStart w:id="26" w:name="_Toc5113"/>
      <w:bookmarkStart w:id="27" w:name="_Toc18451"/>
      <w:bookmarkStart w:id="28" w:name="_Toc16498"/>
      <w:bookmarkStart w:id="29" w:name="_Hlk24379207"/>
      <w:r>
        <w:rPr>
          <w:rFonts w:hint="eastAsia" w:ascii="仿宋" w:hAnsi="仿宋" w:eastAsia="仿宋" w:cs="仿宋"/>
          <w:bCs w:val="0"/>
          <w:color w:val="auto"/>
          <w:sz w:val="28"/>
          <w:szCs w:val="28"/>
          <w:highlight w:val="none"/>
        </w:rPr>
        <w:t>一、项目基本情况</w:t>
      </w:r>
      <w:bookmarkEnd w:id="16"/>
      <w:bookmarkEnd w:id="17"/>
      <w:bookmarkEnd w:id="18"/>
      <w:bookmarkEnd w:id="19"/>
      <w:bookmarkEnd w:id="20"/>
      <w:bookmarkEnd w:id="21"/>
      <w:bookmarkEnd w:id="22"/>
      <w:bookmarkEnd w:id="23"/>
      <w:bookmarkEnd w:id="24"/>
      <w:bookmarkEnd w:id="25"/>
      <w:bookmarkEnd w:id="26"/>
      <w:bookmarkEnd w:id="27"/>
      <w:bookmarkEnd w:id="28"/>
    </w:p>
    <w:p>
      <w:pPr>
        <w:wordWrap w:val="0"/>
        <w:spacing w:line="500" w:lineRule="exact"/>
        <w:ind w:firstLine="560" w:firstLineChars="200"/>
        <w:rPr>
          <w:rFonts w:hint="eastAsia" w:ascii="仿宋" w:hAnsi="仿宋" w:eastAsia="仿宋" w:cs="仿宋"/>
          <w:color w:val="auto"/>
          <w:sz w:val="28"/>
          <w:szCs w:val="28"/>
          <w:highlight w:val="none"/>
        </w:rPr>
      </w:pPr>
      <w:bookmarkStart w:id="30" w:name="_Toc13760"/>
      <w:bookmarkStart w:id="31" w:name="_Toc8982"/>
      <w:bookmarkStart w:id="32" w:name="_Toc21990"/>
      <w:r>
        <w:rPr>
          <w:rFonts w:hint="eastAsia" w:ascii="仿宋" w:hAnsi="仿宋" w:eastAsia="仿宋" w:cs="仿宋"/>
          <w:color w:val="auto"/>
          <w:sz w:val="28"/>
          <w:szCs w:val="28"/>
          <w:highlight w:val="none"/>
        </w:rPr>
        <w:t>1.项目编号：YNZZBN202406-43</w:t>
      </w:r>
      <w:bookmarkEnd w:id="30"/>
      <w:bookmarkEnd w:id="31"/>
      <w:bookmarkEnd w:id="32"/>
    </w:p>
    <w:p>
      <w:pPr>
        <w:wordWrap w:val="0"/>
        <w:spacing w:line="500" w:lineRule="exact"/>
        <w:ind w:firstLine="560" w:firstLineChars="200"/>
        <w:rPr>
          <w:rFonts w:hint="eastAsia" w:ascii="仿宋" w:hAnsi="仿宋" w:eastAsia="仿宋" w:cs="仿宋"/>
          <w:color w:val="auto"/>
          <w:sz w:val="28"/>
          <w:szCs w:val="28"/>
          <w:highlight w:val="none"/>
        </w:rPr>
      </w:pPr>
      <w:bookmarkStart w:id="33" w:name="_Toc2799"/>
      <w:bookmarkStart w:id="34" w:name="_Toc26022"/>
      <w:bookmarkStart w:id="35" w:name="_Toc29023"/>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val="en-US" w:eastAsia="zh-CN"/>
        </w:rPr>
        <w:t>滇西应用技术大学傣医药学院零星修缮工程服务单位公开遴选项目</w:t>
      </w:r>
      <w:r>
        <w:rPr>
          <w:rFonts w:hint="eastAsia" w:ascii="仿宋" w:hAnsi="仿宋" w:eastAsia="仿宋" w:cs="仿宋"/>
          <w:bCs/>
          <w:color w:val="auto"/>
          <w:kern w:val="0"/>
          <w:sz w:val="28"/>
          <w:szCs w:val="28"/>
          <w:highlight w:val="none"/>
        </w:rPr>
        <w:t>。</w:t>
      </w:r>
      <w:bookmarkEnd w:id="33"/>
      <w:bookmarkEnd w:id="34"/>
      <w:bookmarkEnd w:id="35"/>
    </w:p>
    <w:bookmarkEnd w:id="29"/>
    <w:p>
      <w:pPr>
        <w:wordWrap w:val="0"/>
        <w:spacing w:line="500" w:lineRule="exact"/>
        <w:ind w:firstLine="560" w:firstLineChars="200"/>
        <w:rPr>
          <w:rFonts w:hint="eastAsia" w:ascii="仿宋" w:hAnsi="仿宋" w:eastAsia="仿宋" w:cs="仿宋"/>
          <w:color w:val="auto"/>
          <w:sz w:val="28"/>
          <w:szCs w:val="28"/>
          <w:highlight w:val="none"/>
          <w:lang w:eastAsia="zh-CN"/>
        </w:rPr>
      </w:pPr>
      <w:bookmarkStart w:id="36" w:name="_Toc6488"/>
      <w:bookmarkStart w:id="37" w:name="_Toc3011"/>
      <w:bookmarkStart w:id="38" w:name="_Toc23599"/>
      <w:r>
        <w:rPr>
          <w:rFonts w:hint="eastAsia" w:ascii="仿宋" w:hAnsi="仿宋" w:eastAsia="仿宋" w:cs="仿宋"/>
          <w:color w:val="auto"/>
          <w:sz w:val="28"/>
          <w:szCs w:val="28"/>
          <w:highlight w:val="none"/>
        </w:rPr>
        <w:t>3.预算金额：</w:t>
      </w:r>
      <w:bookmarkEnd w:id="36"/>
      <w:bookmarkEnd w:id="37"/>
      <w:bookmarkEnd w:id="38"/>
      <w:r>
        <w:rPr>
          <w:rFonts w:hint="default" w:ascii="仿宋" w:hAnsi="仿宋" w:eastAsia="仿宋" w:cs="仿宋"/>
          <w:color w:val="auto"/>
          <w:sz w:val="28"/>
          <w:szCs w:val="28"/>
          <w:highlight w:val="none"/>
          <w:lang w:val="en-US" w:eastAsia="zh-CN"/>
        </w:rPr>
        <w:t>具体以</w:t>
      </w:r>
      <w:r>
        <w:rPr>
          <w:rFonts w:hint="eastAsia" w:ascii="仿宋" w:hAnsi="仿宋" w:eastAsia="仿宋" w:cs="仿宋"/>
          <w:color w:val="auto"/>
          <w:sz w:val="28"/>
          <w:szCs w:val="28"/>
          <w:highlight w:val="none"/>
          <w:lang w:val="en-US" w:eastAsia="zh-CN"/>
        </w:rPr>
        <w:t>采购人零星修缮派修单或</w:t>
      </w:r>
      <w:r>
        <w:rPr>
          <w:rFonts w:hint="default" w:ascii="仿宋" w:hAnsi="仿宋" w:eastAsia="仿宋" w:cs="仿宋"/>
          <w:color w:val="auto"/>
          <w:sz w:val="28"/>
          <w:szCs w:val="28"/>
          <w:highlight w:val="none"/>
          <w:lang w:val="en-US" w:eastAsia="zh-CN"/>
        </w:rPr>
        <w:t>单个项目委托为准。</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.资金来源：</w:t>
      </w:r>
      <w:r>
        <w:rPr>
          <w:rFonts w:hint="eastAsia" w:ascii="仿宋" w:hAnsi="仿宋" w:eastAsia="仿宋" w:cs="仿宋"/>
          <w:color w:val="auto"/>
          <w:sz w:val="28"/>
          <w:szCs w:val="28"/>
          <w:highlight w:val="none"/>
          <w:lang w:eastAsia="zh-CN"/>
        </w:rPr>
        <w:t>采购人自筹</w:t>
      </w:r>
      <w:r>
        <w:rPr>
          <w:rFonts w:hint="eastAsia" w:ascii="仿宋" w:hAnsi="仿宋" w:eastAsia="仿宋" w:cs="仿宋"/>
          <w:color w:val="auto"/>
          <w:sz w:val="28"/>
          <w:szCs w:val="28"/>
          <w:highlight w:val="none"/>
        </w:rPr>
        <w:t>。</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eastAsia="zh-CN"/>
        </w:rPr>
        <w:t>公开遴选</w:t>
      </w:r>
      <w:r>
        <w:rPr>
          <w:rFonts w:hint="eastAsia" w:ascii="仿宋" w:hAnsi="仿宋" w:eastAsia="仿宋" w:cs="仿宋"/>
          <w:color w:val="auto"/>
          <w:sz w:val="28"/>
          <w:szCs w:val="28"/>
          <w:highlight w:val="none"/>
        </w:rPr>
        <w:t>。</w:t>
      </w:r>
    </w:p>
    <w:p>
      <w:pPr>
        <w:wordWrap w:val="0"/>
        <w:autoSpaceDN w:val="0"/>
        <w:spacing w:line="500" w:lineRule="exact"/>
        <w:ind w:firstLine="561"/>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服务内容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lang w:val="en-US" w:eastAsia="zh-CN"/>
        </w:rPr>
        <w:t>滇西应用技术大学傣医药学院单项工程金额5万元（不含5万元）以下零星工程进行修缮，零星修缮工程的范围包括但不限于：1.建筑物室内（墙面、瓷砖、木地板、吊顶等）基础日常维护修缮；2.建筑防水工程（屋面、卫生间的漏水、渗水修缮）；3.水电设备设施（水泵、配电室设备、太阳能、热水器、照明等）故障维修项目；4.电路故障处理，电路布线；水管漏水处理，水路布管；5.门窗玻璃、走道护栏、门锁，办公室、宿舍的维修更换，教室课桌椅维修；6.污水、雨水管道疏通；7.给排水、消防管道修复；8.校内道路、台阶的修缮；9.水、电、卫、空调等设备工程、危房抢险、其它紧急抢修；10.其它零星修缮项目。本次遴选确定3家入围供应商，在入围期限内采购人根据具体情况安排项目。</w:t>
      </w:r>
    </w:p>
    <w:p>
      <w:pPr>
        <w:wordWrap w:val="0"/>
        <w:autoSpaceDN w:val="0"/>
        <w:spacing w:line="500" w:lineRule="exact"/>
        <w:ind w:firstLine="561"/>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7.合同履行期限（服务期）：</w:t>
      </w:r>
      <w:r>
        <w:rPr>
          <w:rFonts w:hint="default" w:ascii="仿宋" w:hAnsi="仿宋" w:eastAsia="仿宋" w:cs="仿宋"/>
          <w:color w:val="auto"/>
          <w:sz w:val="28"/>
          <w:szCs w:val="28"/>
          <w:highlight w:val="none"/>
          <w:lang w:val="en-US" w:eastAsia="zh-CN"/>
        </w:rPr>
        <w:t>合同履行期限自合同签订之日起三年，合同一年一签，实行考核制，如因乙方原因导致合同履行期间不满足</w:t>
      </w:r>
      <w:r>
        <w:rPr>
          <w:rFonts w:hint="eastAsia" w:ascii="仿宋" w:hAnsi="仿宋" w:eastAsia="仿宋" w:cs="仿宋"/>
          <w:color w:val="auto"/>
          <w:sz w:val="28"/>
          <w:szCs w:val="28"/>
          <w:highlight w:val="none"/>
          <w:lang w:val="en-US" w:eastAsia="zh-CN"/>
        </w:rPr>
        <w:t>采购人</w:t>
      </w:r>
      <w:r>
        <w:rPr>
          <w:rFonts w:hint="default" w:ascii="仿宋" w:hAnsi="仿宋" w:eastAsia="仿宋" w:cs="仿宋"/>
          <w:color w:val="auto"/>
          <w:sz w:val="28"/>
          <w:szCs w:val="28"/>
          <w:highlight w:val="none"/>
          <w:lang w:val="en-US" w:eastAsia="zh-CN"/>
        </w:rPr>
        <w:t>年度考核要求，</w:t>
      </w:r>
      <w:r>
        <w:rPr>
          <w:rFonts w:hint="eastAsia" w:ascii="仿宋" w:hAnsi="仿宋" w:eastAsia="仿宋" w:cs="仿宋"/>
          <w:color w:val="auto"/>
          <w:sz w:val="28"/>
          <w:szCs w:val="28"/>
          <w:highlight w:val="none"/>
          <w:lang w:val="en-US" w:eastAsia="zh-CN"/>
        </w:rPr>
        <w:t>采购人</w:t>
      </w:r>
      <w:r>
        <w:rPr>
          <w:rFonts w:hint="default" w:ascii="仿宋" w:hAnsi="仿宋" w:eastAsia="仿宋" w:cs="仿宋"/>
          <w:color w:val="auto"/>
          <w:sz w:val="28"/>
          <w:szCs w:val="28"/>
          <w:highlight w:val="none"/>
          <w:lang w:val="en-US" w:eastAsia="zh-CN"/>
        </w:rPr>
        <w:t>有权拒签下一年度合同。</w:t>
      </w:r>
      <w:r>
        <w:rPr>
          <w:rFonts w:hint="eastAsia" w:ascii="仿宋" w:hAnsi="仿宋" w:eastAsia="仿宋" w:cs="仿宋"/>
          <w:color w:val="auto"/>
          <w:sz w:val="28"/>
          <w:szCs w:val="28"/>
          <w:highlight w:val="none"/>
          <w:lang w:val="en-US" w:eastAsia="zh-CN"/>
        </w:rPr>
        <w:t>单项工程工期具体以采购人零星修缮派修单或单个项目委托为准。</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.项目地点：按</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指定地点。</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.本项目（是/否）接受联合体投标：否</w:t>
      </w:r>
    </w:p>
    <w:p>
      <w:pPr>
        <w:pStyle w:val="4"/>
        <w:wordWrap w:val="0"/>
        <w:spacing w:before="0" w:after="0" w:line="500" w:lineRule="exact"/>
        <w:ind w:firstLine="562" w:firstLineChars="200"/>
        <w:rPr>
          <w:rFonts w:hint="eastAsia" w:ascii="仿宋" w:hAnsi="仿宋" w:eastAsia="仿宋" w:cs="仿宋"/>
          <w:bCs w:val="0"/>
          <w:color w:val="auto"/>
          <w:sz w:val="28"/>
          <w:szCs w:val="28"/>
          <w:highlight w:val="none"/>
        </w:rPr>
      </w:pPr>
      <w:bookmarkStart w:id="39" w:name="_Toc17611"/>
      <w:bookmarkStart w:id="40" w:name="_Toc7240"/>
      <w:bookmarkStart w:id="41" w:name="_Toc35393791"/>
      <w:bookmarkStart w:id="42" w:name="_Toc22727"/>
      <w:bookmarkStart w:id="43" w:name="_Toc3393"/>
      <w:bookmarkStart w:id="44" w:name="_Toc15191"/>
      <w:bookmarkStart w:id="45" w:name="_Toc169"/>
      <w:bookmarkStart w:id="46" w:name="_Toc35393622"/>
      <w:bookmarkStart w:id="47" w:name="_Toc31420"/>
      <w:bookmarkStart w:id="48" w:name="_Toc28359003"/>
      <w:bookmarkStart w:id="49" w:name="_Toc8189"/>
      <w:bookmarkStart w:id="50" w:name="_Toc28359080"/>
      <w:r>
        <w:rPr>
          <w:rFonts w:hint="eastAsia" w:ascii="仿宋" w:hAnsi="仿宋" w:eastAsia="仿宋" w:cs="仿宋"/>
          <w:bCs w:val="0"/>
          <w:color w:val="auto"/>
          <w:sz w:val="28"/>
          <w:szCs w:val="28"/>
          <w:highlight w:val="none"/>
        </w:rPr>
        <w:t>二、</w:t>
      </w:r>
      <w:r>
        <w:rPr>
          <w:rFonts w:hint="eastAsia" w:ascii="仿宋" w:hAnsi="仿宋" w:eastAsia="仿宋" w:cs="仿宋"/>
          <w:bCs w:val="0"/>
          <w:color w:val="auto"/>
          <w:sz w:val="28"/>
          <w:szCs w:val="28"/>
          <w:highlight w:val="none"/>
          <w:lang w:eastAsia="zh-CN"/>
        </w:rPr>
        <w:t>供应商</w:t>
      </w:r>
      <w:r>
        <w:rPr>
          <w:rFonts w:hint="eastAsia" w:ascii="仿宋" w:hAnsi="仿宋" w:eastAsia="仿宋" w:cs="仿宋"/>
          <w:bCs w:val="0"/>
          <w:color w:val="auto"/>
          <w:sz w:val="28"/>
          <w:szCs w:val="28"/>
          <w:highlight w:val="none"/>
        </w:rPr>
        <w:t>的资格要求</w:t>
      </w:r>
      <w:bookmarkEnd w:id="39"/>
      <w:bookmarkEnd w:id="40"/>
      <w:bookmarkEnd w:id="41"/>
      <w:bookmarkEnd w:id="42"/>
      <w:bookmarkEnd w:id="43"/>
      <w:bookmarkEnd w:id="44"/>
      <w:bookmarkEnd w:id="45"/>
      <w:bookmarkEnd w:id="46"/>
      <w:bookmarkEnd w:id="47"/>
      <w:bookmarkEnd w:id="48"/>
      <w:bookmarkEnd w:id="49"/>
      <w:bookmarkEnd w:id="50"/>
    </w:p>
    <w:p>
      <w:pPr>
        <w:widowControl/>
        <w:shd w:val="clear" w:color="auto" w:fill="FFFFFF"/>
        <w:spacing w:line="600" w:lineRule="exact"/>
        <w:ind w:firstLine="560"/>
        <w:jc w:val="left"/>
        <w:rPr>
          <w:rFonts w:hint="eastAsia" w:ascii="仿宋" w:hAnsi="仿宋" w:eastAsia="仿宋" w:cs="仿宋"/>
          <w:color w:val="auto"/>
          <w:kern w:val="0"/>
          <w:sz w:val="28"/>
          <w:szCs w:val="28"/>
          <w:highlight w:val="none"/>
        </w:rPr>
      </w:pPr>
      <w:bookmarkStart w:id="51" w:name="_Toc13207"/>
      <w:bookmarkStart w:id="52" w:name="_Toc21627"/>
      <w:bookmarkStart w:id="53" w:name="_Toc35393623"/>
      <w:bookmarkStart w:id="54" w:name="_Toc3907"/>
      <w:bookmarkStart w:id="55" w:name="_Toc8573"/>
      <w:bookmarkStart w:id="56" w:name="_Toc28359004"/>
      <w:bookmarkStart w:id="57" w:name="_Toc18425"/>
      <w:bookmarkStart w:id="58" w:name="_Toc28359081"/>
      <w:bookmarkStart w:id="59" w:name="_Toc484"/>
      <w:bookmarkStart w:id="60" w:name="_Toc35393792"/>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供应商应具备有效的</w:t>
      </w:r>
      <w:r>
        <w:rPr>
          <w:rFonts w:hint="eastAsia" w:ascii="仿宋" w:hAnsi="仿宋" w:eastAsia="仿宋" w:cs="仿宋"/>
          <w:color w:val="auto"/>
          <w:kern w:val="0"/>
          <w:sz w:val="28"/>
          <w:szCs w:val="28"/>
          <w:highlight w:val="none"/>
        </w:rPr>
        <w:t>“三证合一”的营业执照；</w:t>
      </w:r>
    </w:p>
    <w:p>
      <w:pPr>
        <w:pageBreakBefore w:val="0"/>
        <w:kinsoku/>
        <w:overflowPunct/>
        <w:topLinePunct w:val="0"/>
        <w:autoSpaceDE w:val="0"/>
        <w:autoSpaceDN w:val="0"/>
        <w:bidi w:val="0"/>
        <w:adjustRightInd w:val="0"/>
        <w:spacing w:line="50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供应商具有</w:t>
      </w:r>
      <w:r>
        <w:rPr>
          <w:rFonts w:hint="eastAsia" w:ascii="仿宋" w:hAnsi="仿宋" w:eastAsia="仿宋" w:cs="仿宋"/>
          <w:color w:val="auto"/>
          <w:kern w:val="0"/>
          <w:sz w:val="28"/>
          <w:szCs w:val="28"/>
          <w:highlight w:val="none"/>
          <w:lang w:val="en-US" w:eastAsia="zh-CN"/>
        </w:rPr>
        <w:t>2022年度或2023年度</w:t>
      </w:r>
      <w:r>
        <w:rPr>
          <w:rFonts w:hint="eastAsia" w:ascii="仿宋" w:hAnsi="仿宋" w:eastAsia="仿宋" w:cs="仿宋"/>
          <w:color w:val="auto"/>
          <w:kern w:val="0"/>
          <w:sz w:val="28"/>
          <w:szCs w:val="28"/>
          <w:highlight w:val="none"/>
        </w:rPr>
        <w:t>经第三方审计机构审计的财务状况报告，包括资产负债表、利润表（损益表）、现金流量表及其附注；（新成立公司不足 1年的可提供自成立之日起任意两个月的财务报表包括资产负债表、利润表(损益表)、现金流量表，不足2个月的，需做出说明）或是基本开户银行出具的资信证明（资信证明出具时间应为本项目开始时间后）或是财政部门认可政府采购专业担保机构出具的投标担保函；</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个月依法缴纳税收(税收是指增值税或营业税或企业所得税)的凭据</w:t>
      </w:r>
      <w:r>
        <w:rPr>
          <w:rFonts w:hint="eastAsia" w:ascii="仿宋" w:hAnsi="仿宋" w:eastAsia="仿宋" w:cs="仿宋"/>
          <w:color w:val="auto"/>
          <w:kern w:val="0"/>
          <w:sz w:val="28"/>
          <w:szCs w:val="28"/>
          <w:highlight w:val="none"/>
          <w:lang w:eastAsia="zh-CN"/>
        </w:rPr>
        <w:t>或已缴纳相关税收的承诺书</w:t>
      </w:r>
      <w:r>
        <w:rPr>
          <w:rFonts w:hint="eastAsia" w:ascii="仿宋" w:hAnsi="仿宋" w:eastAsia="仿宋" w:cs="仿宋"/>
          <w:color w:val="auto"/>
          <w:kern w:val="0"/>
          <w:sz w:val="28"/>
          <w:szCs w:val="28"/>
          <w:highlight w:val="none"/>
        </w:rPr>
        <w:t>。如参加</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kern w:val="0"/>
          <w:sz w:val="28"/>
          <w:szCs w:val="28"/>
          <w:highlight w:val="none"/>
        </w:rPr>
        <w:t>前段时间上税为零，提供该段时间税收为零的《增值税或营业税或企业所得税受理等税款申报表》或《增值税或营业税或企业所得税等税款网上办税受理通知单》；依法免税的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，提供相应的免税文件证明资料；若为新成立的公司应作出说明；</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个月依法缴纳社会保险（社会保险是指养老保险、工伤保险、医疗保险和失业保险）的凭据或专用收据或社会保障资金缴纳清单或</w:t>
      </w:r>
      <w:r>
        <w:rPr>
          <w:rFonts w:hint="eastAsia" w:ascii="仿宋" w:hAnsi="仿宋" w:eastAsia="仿宋" w:cs="仿宋"/>
          <w:color w:val="auto"/>
          <w:kern w:val="0"/>
          <w:sz w:val="28"/>
          <w:szCs w:val="28"/>
          <w:highlight w:val="none"/>
          <w:lang w:eastAsia="zh-CN"/>
        </w:rPr>
        <w:t>已</w:t>
      </w:r>
      <w:r>
        <w:rPr>
          <w:rFonts w:hint="eastAsia" w:ascii="仿宋" w:hAnsi="仿宋" w:eastAsia="仿宋" w:cs="仿宋"/>
          <w:color w:val="auto"/>
          <w:kern w:val="0"/>
          <w:sz w:val="28"/>
          <w:szCs w:val="28"/>
          <w:highlight w:val="none"/>
        </w:rPr>
        <w:t>依法缴纳社会保险</w:t>
      </w:r>
      <w:r>
        <w:rPr>
          <w:rFonts w:hint="eastAsia" w:ascii="仿宋" w:hAnsi="仿宋" w:eastAsia="仿宋" w:cs="仿宋"/>
          <w:color w:val="auto"/>
          <w:kern w:val="0"/>
          <w:sz w:val="28"/>
          <w:szCs w:val="28"/>
          <w:highlight w:val="none"/>
          <w:lang w:eastAsia="zh-CN"/>
        </w:rPr>
        <w:t>的承诺书或</w:t>
      </w:r>
      <w:r>
        <w:rPr>
          <w:rFonts w:hint="eastAsia" w:ascii="仿宋" w:hAnsi="仿宋" w:eastAsia="仿宋" w:cs="仿宋"/>
          <w:color w:val="auto"/>
          <w:kern w:val="0"/>
          <w:sz w:val="28"/>
          <w:szCs w:val="28"/>
          <w:highlight w:val="none"/>
        </w:rPr>
        <w:t>其他有效证明材料；依法不需要缴纳社会保障资金的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，应提供相应文件证明其依法不需要缴纳社会保障资金；若为新成立的公司应作出说明；</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（5）供应商应具备建筑工程施工总承包叁级以上（含叁级）或建筑装修装饰工程专业承包贰级以上（含贰级）资质，并具有有效的安全生产许可证；</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（6）供应商应具备项目经理有效的建筑工程专业二级以上（含二级）建造师注册证书和安全生产考核合格证书；</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供应商在</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活动前3年内在经营活动中没有重大违法记录的声明书</w:t>
      </w:r>
      <w:r>
        <w:rPr>
          <w:rFonts w:hint="eastAsia" w:ascii="仿宋" w:hAnsi="仿宋" w:eastAsia="仿宋" w:cs="仿宋"/>
          <w:color w:val="auto"/>
          <w:sz w:val="28"/>
          <w:szCs w:val="28"/>
          <w:highlight w:val="none"/>
          <w:lang w:eastAsia="zh-CN"/>
        </w:rPr>
        <w:t>；</w:t>
      </w:r>
    </w:p>
    <w:p>
      <w:pPr>
        <w:pStyle w:val="15"/>
        <w:ind w:left="0" w:leftChars="0" w:firstLine="560" w:firstLineChars="200"/>
        <w:rPr>
          <w:rFonts w:hint="eastAsia"/>
          <w:color w:val="auto"/>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供应商未被列入中国执行信息公开网（http://zxgk.court.gov.cn）失信被执行人，未被列入“信用中国”网站（https://www.creditchina.gov.cn）重大税收违法失信主体和政府采购不良行为记录，未被列入中国政府采购网（http://www.ccgp.gov.cn）政府采购严重违法失信行为记录名单，未被列入国家企业信用信息公示系统（http://www.gsxt.gov.cn）经营异常名录和严重违法失信企业名单（黑名单）。</w:t>
      </w:r>
    </w:p>
    <w:p>
      <w:pPr>
        <w:pStyle w:val="4"/>
        <w:wordWrap w:val="0"/>
        <w:spacing w:before="0" w:after="0" w:line="500" w:lineRule="exact"/>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三、获取</w:t>
      </w:r>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highlight w:val="none"/>
          <w:lang w:eastAsia="zh-CN"/>
        </w:rPr>
        <w:t>公开遴选文件</w:t>
      </w:r>
    </w:p>
    <w:p>
      <w:pPr>
        <w:keepNext w:val="0"/>
        <w:keepLines w:val="0"/>
        <w:pageBreakBefore w:val="0"/>
        <w:tabs>
          <w:tab w:val="center" w:pos="4536"/>
          <w:tab w:val="left" w:pos="5069"/>
        </w:tabs>
        <w:kinsoku/>
        <w:overflowPunct/>
        <w:topLinePunct w:val="0"/>
        <w:autoSpaceDE/>
        <w:bidi w:val="0"/>
        <w:adjustRightInd/>
        <w:spacing w:line="500" w:lineRule="exact"/>
        <w:ind w:firstLine="562" w:firstLineChars="200"/>
        <w:jc w:val="left"/>
        <w:textAlignment w:val="auto"/>
        <w:outlineLvl w:val="9"/>
        <w:rPr>
          <w:rFonts w:hint="eastAsia" w:ascii="仿宋" w:hAnsi="仿宋" w:eastAsia="仿宋" w:cs="仿宋"/>
          <w:b w:val="0"/>
          <w:bCs/>
          <w:color w:val="auto"/>
          <w:kern w:val="44"/>
          <w:sz w:val="28"/>
          <w:szCs w:val="28"/>
          <w:highlight w:val="none"/>
          <w:lang w:eastAsia="zh-CN"/>
        </w:rPr>
      </w:pPr>
      <w:bookmarkStart w:id="61" w:name="_Toc35393632"/>
      <w:bookmarkStart w:id="62" w:name="_Toc28359015"/>
      <w:bookmarkStart w:id="63" w:name="_Toc35393801"/>
      <w:bookmarkStart w:id="64" w:name="_Toc28359092"/>
      <w:bookmarkStart w:id="65" w:name="_Toc28359082"/>
      <w:bookmarkStart w:id="66" w:name="_Toc28359005"/>
      <w:bookmarkStart w:id="67" w:name="_Toc35393793"/>
      <w:bookmarkStart w:id="68" w:name="_Toc22902"/>
      <w:bookmarkStart w:id="69" w:name="_Toc35393624"/>
      <w:r>
        <w:rPr>
          <w:rFonts w:hint="eastAsia" w:ascii="仿宋" w:hAnsi="仿宋" w:eastAsia="仿宋" w:cs="仿宋"/>
          <w:b/>
          <w:bCs w:val="0"/>
          <w:color w:val="auto"/>
          <w:kern w:val="44"/>
          <w:sz w:val="28"/>
          <w:szCs w:val="28"/>
          <w:highlight w:val="none"/>
          <w:lang w:eastAsia="zh-CN"/>
        </w:rPr>
        <w:t>1.获取时间：</w:t>
      </w:r>
      <w:r>
        <w:rPr>
          <w:rFonts w:hint="eastAsia" w:ascii="仿宋" w:hAnsi="仿宋" w:eastAsia="仿宋" w:cs="仿宋"/>
          <w:b/>
          <w:bCs w:val="0"/>
          <w:color w:val="auto"/>
          <w:kern w:val="44"/>
          <w:sz w:val="28"/>
          <w:szCs w:val="28"/>
          <w:highlight w:val="none"/>
          <w:lang w:val="en-US" w:eastAsia="zh-CN"/>
        </w:rPr>
        <w:t>2024</w:t>
      </w:r>
      <w:r>
        <w:rPr>
          <w:rFonts w:hint="eastAsia" w:ascii="仿宋" w:hAnsi="仿宋" w:eastAsia="仿宋" w:cs="仿宋"/>
          <w:b/>
          <w:bCs w:val="0"/>
          <w:color w:val="auto"/>
          <w:kern w:val="44"/>
          <w:sz w:val="28"/>
          <w:szCs w:val="28"/>
          <w:highlight w:val="none"/>
          <w:lang w:eastAsia="zh-CN"/>
        </w:rPr>
        <w:t>年</w:t>
      </w:r>
      <w:r>
        <w:rPr>
          <w:rFonts w:hint="eastAsia" w:ascii="仿宋" w:hAnsi="仿宋" w:eastAsia="仿宋" w:cs="仿宋"/>
          <w:b/>
          <w:bCs w:val="0"/>
          <w:color w:val="auto"/>
          <w:kern w:val="44"/>
          <w:sz w:val="28"/>
          <w:szCs w:val="28"/>
          <w:highlight w:val="none"/>
          <w:lang w:val="en-US" w:eastAsia="zh-CN"/>
        </w:rPr>
        <w:t>07</w:t>
      </w:r>
      <w:r>
        <w:rPr>
          <w:rFonts w:hint="eastAsia" w:ascii="仿宋" w:hAnsi="仿宋" w:eastAsia="仿宋" w:cs="仿宋"/>
          <w:b/>
          <w:bCs w:val="0"/>
          <w:color w:val="auto"/>
          <w:kern w:val="44"/>
          <w:sz w:val="28"/>
          <w:szCs w:val="28"/>
          <w:highlight w:val="none"/>
          <w:lang w:eastAsia="zh-CN"/>
        </w:rPr>
        <w:t>月</w:t>
      </w:r>
      <w:r>
        <w:rPr>
          <w:rFonts w:hint="eastAsia" w:ascii="仿宋" w:hAnsi="仿宋" w:eastAsia="仿宋" w:cs="仿宋"/>
          <w:b/>
          <w:bCs w:val="0"/>
          <w:color w:val="auto"/>
          <w:kern w:val="44"/>
          <w:sz w:val="28"/>
          <w:szCs w:val="28"/>
          <w:highlight w:val="none"/>
          <w:lang w:val="en-US" w:eastAsia="zh-CN"/>
        </w:rPr>
        <w:t>03</w:t>
      </w:r>
      <w:r>
        <w:rPr>
          <w:rFonts w:hint="eastAsia" w:ascii="仿宋" w:hAnsi="仿宋" w:eastAsia="仿宋" w:cs="仿宋"/>
          <w:b/>
          <w:bCs w:val="0"/>
          <w:color w:val="auto"/>
          <w:kern w:val="44"/>
          <w:sz w:val="28"/>
          <w:szCs w:val="28"/>
          <w:highlight w:val="none"/>
          <w:lang w:eastAsia="zh-CN"/>
        </w:rPr>
        <w:t>日至</w:t>
      </w:r>
      <w:r>
        <w:rPr>
          <w:rFonts w:hint="eastAsia" w:ascii="仿宋" w:hAnsi="仿宋" w:eastAsia="仿宋" w:cs="仿宋"/>
          <w:b/>
          <w:bCs w:val="0"/>
          <w:color w:val="auto"/>
          <w:kern w:val="44"/>
          <w:sz w:val="28"/>
          <w:szCs w:val="28"/>
          <w:highlight w:val="none"/>
          <w:lang w:val="en-US" w:eastAsia="zh-CN"/>
        </w:rPr>
        <w:t>2024</w:t>
      </w:r>
      <w:r>
        <w:rPr>
          <w:rFonts w:hint="eastAsia" w:ascii="仿宋" w:hAnsi="仿宋" w:eastAsia="仿宋" w:cs="仿宋"/>
          <w:b/>
          <w:bCs w:val="0"/>
          <w:color w:val="auto"/>
          <w:kern w:val="44"/>
          <w:sz w:val="28"/>
          <w:szCs w:val="28"/>
          <w:highlight w:val="none"/>
          <w:lang w:eastAsia="zh-CN"/>
        </w:rPr>
        <w:t>年</w:t>
      </w:r>
      <w:r>
        <w:rPr>
          <w:rFonts w:hint="eastAsia" w:ascii="仿宋" w:hAnsi="仿宋" w:eastAsia="仿宋" w:cs="仿宋"/>
          <w:b/>
          <w:bCs w:val="0"/>
          <w:color w:val="auto"/>
          <w:kern w:val="44"/>
          <w:sz w:val="28"/>
          <w:szCs w:val="28"/>
          <w:highlight w:val="none"/>
          <w:lang w:val="en-US" w:eastAsia="zh-CN"/>
        </w:rPr>
        <w:t>07</w:t>
      </w:r>
      <w:r>
        <w:rPr>
          <w:rFonts w:hint="eastAsia" w:ascii="仿宋" w:hAnsi="仿宋" w:eastAsia="仿宋" w:cs="仿宋"/>
          <w:b/>
          <w:bCs w:val="0"/>
          <w:color w:val="auto"/>
          <w:kern w:val="44"/>
          <w:sz w:val="28"/>
          <w:szCs w:val="28"/>
          <w:highlight w:val="none"/>
          <w:lang w:eastAsia="zh-CN"/>
        </w:rPr>
        <w:t>月</w:t>
      </w:r>
      <w:r>
        <w:rPr>
          <w:rFonts w:hint="eastAsia" w:ascii="仿宋" w:hAnsi="仿宋" w:eastAsia="仿宋" w:cs="仿宋"/>
          <w:b/>
          <w:bCs w:val="0"/>
          <w:color w:val="auto"/>
          <w:kern w:val="44"/>
          <w:sz w:val="28"/>
          <w:szCs w:val="28"/>
          <w:highlight w:val="none"/>
          <w:lang w:val="en-US" w:eastAsia="zh-CN"/>
        </w:rPr>
        <w:t>10</w:t>
      </w:r>
      <w:r>
        <w:rPr>
          <w:rFonts w:hint="eastAsia" w:ascii="仿宋" w:hAnsi="仿宋" w:eastAsia="仿宋" w:cs="仿宋"/>
          <w:b/>
          <w:bCs w:val="0"/>
          <w:color w:val="auto"/>
          <w:kern w:val="44"/>
          <w:sz w:val="28"/>
          <w:szCs w:val="28"/>
          <w:highlight w:val="none"/>
          <w:lang w:eastAsia="zh-CN"/>
        </w:rPr>
        <w:t>日</w:t>
      </w:r>
      <w:r>
        <w:rPr>
          <w:rFonts w:hint="eastAsia" w:ascii="仿宋" w:hAnsi="仿宋" w:eastAsia="仿宋" w:cs="仿宋"/>
          <w:b w:val="0"/>
          <w:bCs/>
          <w:color w:val="auto"/>
          <w:kern w:val="44"/>
          <w:sz w:val="28"/>
          <w:szCs w:val="28"/>
          <w:highlight w:val="none"/>
          <w:lang w:eastAsia="zh-CN"/>
        </w:rPr>
        <w:t>（提供期限自本公告发布之日起不得少于</w:t>
      </w:r>
      <w:r>
        <w:rPr>
          <w:rFonts w:hint="eastAsia" w:ascii="仿宋" w:hAnsi="仿宋" w:eastAsia="仿宋" w:cs="仿宋"/>
          <w:b w:val="0"/>
          <w:bCs/>
          <w:color w:val="auto"/>
          <w:kern w:val="44"/>
          <w:sz w:val="28"/>
          <w:szCs w:val="28"/>
          <w:highlight w:val="none"/>
          <w:lang w:val="en-US" w:eastAsia="zh-CN"/>
        </w:rPr>
        <w:t>5</w:t>
      </w:r>
      <w:r>
        <w:rPr>
          <w:rFonts w:hint="eastAsia" w:ascii="仿宋" w:hAnsi="仿宋" w:eastAsia="仿宋" w:cs="仿宋"/>
          <w:b w:val="0"/>
          <w:bCs/>
          <w:color w:val="auto"/>
          <w:kern w:val="44"/>
          <w:sz w:val="28"/>
          <w:szCs w:val="28"/>
          <w:highlight w:val="none"/>
          <w:lang w:eastAsia="zh-CN"/>
        </w:rPr>
        <w:t>个工作日），每天上午08时00分至12时00分，下午14时30分至18时00分（北京时间，法定节假日、公休日除外）。</w:t>
      </w:r>
    </w:p>
    <w:p>
      <w:pPr>
        <w:keepNext w:val="0"/>
        <w:keepLines w:val="0"/>
        <w:pageBreakBefore w:val="0"/>
        <w:tabs>
          <w:tab w:val="center" w:pos="4536"/>
          <w:tab w:val="left" w:pos="5069"/>
        </w:tabs>
        <w:kinsoku/>
        <w:overflowPunct/>
        <w:topLinePunct w:val="0"/>
        <w:autoSpaceDE/>
        <w:bidi w:val="0"/>
        <w:adjustRightInd/>
        <w:spacing w:line="500" w:lineRule="exact"/>
        <w:ind w:firstLine="562" w:firstLineChars="200"/>
        <w:jc w:val="left"/>
        <w:textAlignment w:val="auto"/>
        <w:outlineLvl w:val="9"/>
        <w:rPr>
          <w:rFonts w:hint="eastAsia" w:ascii="仿宋" w:hAnsi="仿宋" w:eastAsia="仿宋" w:cs="仿宋"/>
          <w:b w:val="0"/>
          <w:bCs/>
          <w:color w:val="auto"/>
          <w:kern w:val="44"/>
          <w:sz w:val="28"/>
          <w:szCs w:val="28"/>
          <w:highlight w:val="none"/>
          <w:lang w:eastAsia="zh-CN"/>
        </w:rPr>
      </w:pPr>
      <w:r>
        <w:rPr>
          <w:rFonts w:hint="eastAsia" w:ascii="仿宋" w:hAnsi="仿宋" w:eastAsia="仿宋" w:cs="仿宋"/>
          <w:b/>
          <w:bCs w:val="0"/>
          <w:color w:val="auto"/>
          <w:kern w:val="44"/>
          <w:sz w:val="28"/>
          <w:szCs w:val="28"/>
          <w:highlight w:val="none"/>
          <w:lang w:eastAsia="zh-CN"/>
        </w:rPr>
        <w:t>2.获取地点：</w:t>
      </w:r>
      <w:r>
        <w:rPr>
          <w:rFonts w:hint="eastAsia" w:ascii="仿宋" w:hAnsi="仿宋" w:eastAsia="仿宋" w:cs="仿宋"/>
          <w:color w:val="auto"/>
          <w:kern w:val="0"/>
          <w:sz w:val="28"/>
          <w:szCs w:val="28"/>
          <w:highlight w:val="none"/>
        </w:rPr>
        <w:t>在云南中招招标有限公司(</w:t>
      </w:r>
      <w:r>
        <w:rPr>
          <w:rFonts w:hint="eastAsia" w:ascii="仿宋" w:hAnsi="仿宋" w:eastAsia="仿宋" w:cs="仿宋"/>
          <w:color w:val="auto"/>
          <w:kern w:val="0"/>
          <w:sz w:val="28"/>
          <w:szCs w:val="28"/>
          <w:highlight w:val="none"/>
          <w:lang w:eastAsia="zh-CN"/>
        </w:rPr>
        <w:t>西双版纳州旅游度假区曼弄枫山水林溪7一06</w:t>
      </w:r>
      <w:r>
        <w:rPr>
          <w:rFonts w:hint="eastAsia" w:ascii="仿宋" w:hAnsi="仿宋" w:eastAsia="仿宋" w:cs="仿宋"/>
          <w:color w:val="auto"/>
          <w:kern w:val="0"/>
          <w:sz w:val="28"/>
          <w:szCs w:val="28"/>
          <w:highlight w:val="none"/>
        </w:rPr>
        <w:t>）购买</w:t>
      </w:r>
      <w:r>
        <w:rPr>
          <w:rFonts w:hint="eastAsia" w:ascii="仿宋" w:hAnsi="仿宋" w:eastAsia="仿宋" w:cs="仿宋"/>
          <w:color w:val="auto"/>
          <w:kern w:val="0"/>
          <w:sz w:val="28"/>
          <w:szCs w:val="28"/>
          <w:highlight w:val="none"/>
          <w:lang w:eastAsia="zh-CN"/>
        </w:rPr>
        <w:t>公开遴选文件</w:t>
      </w:r>
      <w:r>
        <w:rPr>
          <w:rFonts w:hint="eastAsia" w:ascii="仿宋" w:hAnsi="仿宋" w:eastAsia="仿宋" w:cs="仿宋"/>
          <w:color w:val="auto"/>
          <w:kern w:val="0"/>
          <w:sz w:val="28"/>
          <w:szCs w:val="28"/>
          <w:highlight w:val="none"/>
        </w:rPr>
        <w:t>。</w:t>
      </w:r>
    </w:p>
    <w:p>
      <w:pPr>
        <w:keepNext w:val="0"/>
        <w:keepLines w:val="0"/>
        <w:pageBreakBefore w:val="0"/>
        <w:widowControl/>
        <w:kinsoku/>
        <w:wordWrap/>
        <w:overflowPunct/>
        <w:topLinePunct w:val="0"/>
        <w:autoSpaceDE/>
        <w:bidi w:val="0"/>
        <w:adjustRightInd/>
        <w:snapToGrid w:val="0"/>
        <w:spacing w:line="500" w:lineRule="exact"/>
        <w:ind w:firstLine="560"/>
        <w:jc w:val="left"/>
        <w:textAlignment w:val="auto"/>
        <w:rPr>
          <w:rFonts w:hint="eastAsia" w:ascii="仿宋" w:hAnsi="仿宋" w:eastAsia="仿宋" w:cs="仿宋"/>
          <w:bCs/>
          <w:color w:val="auto"/>
          <w:sz w:val="28"/>
          <w:szCs w:val="28"/>
          <w:highlight w:val="none"/>
        </w:rPr>
      </w:pPr>
      <w:r>
        <w:rPr>
          <w:rFonts w:hint="eastAsia" w:ascii="仿宋" w:hAnsi="仿宋" w:eastAsia="仿宋" w:cs="仿宋"/>
          <w:b/>
          <w:bCs w:val="0"/>
          <w:color w:val="auto"/>
          <w:kern w:val="44"/>
          <w:sz w:val="28"/>
          <w:szCs w:val="28"/>
          <w:highlight w:val="none"/>
          <w:lang w:eastAsia="zh-CN"/>
        </w:rPr>
        <w:t>3.获取方式：</w:t>
      </w:r>
      <w:r>
        <w:rPr>
          <w:rFonts w:hint="eastAsia" w:ascii="仿宋" w:hAnsi="仿宋" w:eastAsia="仿宋" w:cs="仿宋"/>
          <w:bCs/>
          <w:color w:val="auto"/>
          <w:sz w:val="28"/>
          <w:szCs w:val="28"/>
          <w:highlight w:val="none"/>
        </w:rPr>
        <w:t>购买</w:t>
      </w:r>
      <w:r>
        <w:rPr>
          <w:rFonts w:hint="eastAsia" w:ascii="仿宋" w:hAnsi="仿宋" w:eastAsia="仿宋" w:cs="仿宋"/>
          <w:bCs/>
          <w:color w:val="auto"/>
          <w:sz w:val="28"/>
          <w:szCs w:val="28"/>
          <w:highlight w:val="none"/>
          <w:lang w:eastAsia="zh-CN"/>
        </w:rPr>
        <w:t>公开遴选文件</w:t>
      </w:r>
      <w:r>
        <w:rPr>
          <w:rFonts w:hint="eastAsia" w:ascii="仿宋" w:hAnsi="仿宋" w:eastAsia="仿宋" w:cs="仿宋"/>
          <w:bCs/>
          <w:color w:val="auto"/>
          <w:sz w:val="28"/>
          <w:szCs w:val="28"/>
          <w:highlight w:val="none"/>
        </w:rPr>
        <w:t>时须</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的</w:t>
      </w:r>
      <w:r>
        <w:rPr>
          <w:rFonts w:hint="eastAsia" w:ascii="仿宋" w:hAnsi="仿宋" w:eastAsia="仿宋" w:cs="仿宋"/>
          <w:b/>
          <w:color w:val="auto"/>
          <w:sz w:val="28"/>
          <w:szCs w:val="28"/>
          <w:highlight w:val="none"/>
          <w:u w:val="single"/>
        </w:rPr>
        <w:t>法定代表人或委托代理人携带以下证件的</w:t>
      </w:r>
      <w:r>
        <w:rPr>
          <w:rFonts w:hint="eastAsia" w:ascii="仿宋" w:hAnsi="仿宋" w:eastAsia="仿宋" w:cs="仿宋"/>
          <w:b/>
          <w:color w:val="auto"/>
          <w:sz w:val="28"/>
          <w:szCs w:val="28"/>
          <w:highlight w:val="none"/>
          <w:u w:val="single"/>
          <w:lang w:eastAsia="zh-CN"/>
        </w:rPr>
        <w:t>彩色</w:t>
      </w:r>
      <w:r>
        <w:rPr>
          <w:rFonts w:hint="eastAsia" w:ascii="仿宋" w:hAnsi="仿宋" w:eastAsia="仿宋" w:cs="仿宋"/>
          <w:b/>
          <w:color w:val="auto"/>
          <w:sz w:val="28"/>
          <w:szCs w:val="28"/>
          <w:highlight w:val="none"/>
          <w:u w:val="single"/>
        </w:rPr>
        <w:t>复印件</w:t>
      </w:r>
      <w:r>
        <w:rPr>
          <w:rFonts w:hint="eastAsia" w:ascii="仿宋" w:hAnsi="仿宋" w:eastAsia="仿宋" w:cs="仿宋"/>
          <w:b/>
          <w:color w:val="auto"/>
          <w:sz w:val="28"/>
          <w:szCs w:val="28"/>
          <w:highlight w:val="none"/>
          <w:u w:val="single"/>
          <w:lang w:val="en-US" w:eastAsia="zh-CN"/>
        </w:rPr>
        <w:t>(复印件</w:t>
      </w:r>
      <w:r>
        <w:rPr>
          <w:rFonts w:hint="eastAsia" w:ascii="仿宋" w:hAnsi="仿宋" w:eastAsia="仿宋" w:cs="仿宋"/>
          <w:b/>
          <w:color w:val="auto"/>
          <w:sz w:val="28"/>
          <w:szCs w:val="28"/>
          <w:highlight w:val="none"/>
          <w:u w:val="single"/>
        </w:rPr>
        <w:t>加盖公章</w:t>
      </w:r>
      <w:r>
        <w:rPr>
          <w:rFonts w:hint="eastAsia" w:ascii="仿宋" w:hAnsi="仿宋" w:eastAsia="仿宋" w:cs="仿宋"/>
          <w:b/>
          <w:color w:val="auto"/>
          <w:sz w:val="28"/>
          <w:szCs w:val="28"/>
          <w:highlight w:val="none"/>
          <w:u w:val="single"/>
          <w:lang w:eastAsia="zh-CN"/>
        </w:rPr>
        <w:t>）</w:t>
      </w:r>
      <w:r>
        <w:rPr>
          <w:rFonts w:hint="eastAsia" w:ascii="仿宋" w:hAnsi="仿宋" w:eastAsia="仿宋" w:cs="仿宋"/>
          <w:bCs/>
          <w:color w:val="auto"/>
          <w:sz w:val="28"/>
          <w:szCs w:val="28"/>
          <w:highlight w:val="none"/>
        </w:rPr>
        <w:t>：</w:t>
      </w:r>
    </w:p>
    <w:p>
      <w:pPr>
        <w:widowControl/>
        <w:shd w:val="clear" w:color="auto" w:fill="FFFFFF"/>
        <w:spacing w:line="600" w:lineRule="exact"/>
        <w:ind w:firstLine="56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有效的</w:t>
      </w:r>
      <w:r>
        <w:rPr>
          <w:rFonts w:hint="eastAsia" w:ascii="仿宋" w:hAnsi="仿宋" w:eastAsia="仿宋" w:cs="仿宋"/>
          <w:color w:val="auto"/>
          <w:kern w:val="0"/>
          <w:sz w:val="28"/>
          <w:szCs w:val="28"/>
          <w:highlight w:val="none"/>
        </w:rPr>
        <w:t>“三证合一”的营业执照；</w:t>
      </w:r>
    </w:p>
    <w:p>
      <w:pPr>
        <w:widowControl/>
        <w:shd w:val="clear" w:color="auto" w:fill="FFFFFF"/>
        <w:spacing w:line="600" w:lineRule="exact"/>
        <w:ind w:firstLine="56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（2）企业法定代表人身份证明书、法定代表人身份证（委托代理人报名的无需提供法人身份证）；企业法定代表人授权委托书、委托代理人身份证（法人报名的无需授权）；</w:t>
      </w:r>
    </w:p>
    <w:p>
      <w:pPr>
        <w:pageBreakBefore w:val="0"/>
        <w:kinsoku/>
        <w:overflowPunct/>
        <w:topLinePunct w:val="0"/>
        <w:autoSpaceDE w:val="0"/>
        <w:autoSpaceDN w:val="0"/>
        <w:bidi w:val="0"/>
        <w:adjustRightInd w:val="0"/>
        <w:spacing w:line="50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en-US" w:eastAsia="zh-CN"/>
        </w:rPr>
        <w:t>2022年度或2023年度</w:t>
      </w:r>
      <w:r>
        <w:rPr>
          <w:rFonts w:hint="eastAsia" w:ascii="仿宋" w:hAnsi="仿宋" w:eastAsia="仿宋" w:cs="仿宋"/>
          <w:color w:val="auto"/>
          <w:kern w:val="0"/>
          <w:sz w:val="28"/>
          <w:szCs w:val="28"/>
          <w:highlight w:val="none"/>
        </w:rPr>
        <w:t>经第三方审计机构审计的财务状况报告，包括资产负债表、利润表（损益表）、现金流量表及其附注；（新成立公司不足 1年的可提供自成立之日起任意两个月的财务报表包括资产负债表、利润表(损益表)、现金流量表，不足2个月的，需做出说明）或是基本开户银行出具的资信证明（资信证明出具时间应为本项目开始时间后）或是财政部门认可政府采购专业担保机构出具的投标担保函；</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个月依法缴纳税收(税收是指增值税或营业税或企业所得税)的凭据</w:t>
      </w:r>
      <w:r>
        <w:rPr>
          <w:rFonts w:hint="eastAsia" w:ascii="仿宋" w:hAnsi="仿宋" w:eastAsia="仿宋" w:cs="仿宋"/>
          <w:color w:val="auto"/>
          <w:kern w:val="0"/>
          <w:sz w:val="28"/>
          <w:szCs w:val="28"/>
          <w:highlight w:val="none"/>
          <w:lang w:eastAsia="zh-CN"/>
        </w:rPr>
        <w:t>或已缴纳相关税收的承诺书</w:t>
      </w:r>
      <w:r>
        <w:rPr>
          <w:rFonts w:hint="eastAsia" w:ascii="仿宋" w:hAnsi="仿宋" w:eastAsia="仿宋" w:cs="仿宋"/>
          <w:color w:val="auto"/>
          <w:kern w:val="0"/>
          <w:sz w:val="28"/>
          <w:szCs w:val="28"/>
          <w:highlight w:val="none"/>
        </w:rPr>
        <w:t>。如参加</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kern w:val="0"/>
          <w:sz w:val="28"/>
          <w:szCs w:val="28"/>
          <w:highlight w:val="none"/>
        </w:rPr>
        <w:t>前段时间上税为零，提供该段时间税收为零的《增值税或营业税或企业所得税受理等税款申报表》或《增值税或营业税或企业所得税等税款网上办税受理通知单》；依法免税的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，提供相应的免税文件证明资料；若为新成立的公司应作出说明；</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个月依法缴纳社会保险（社会保险是指养老保险、工伤保险、医疗保险和失业保险）的凭据或专用收据或社会保障资金缴纳清单或</w:t>
      </w:r>
      <w:r>
        <w:rPr>
          <w:rFonts w:hint="eastAsia" w:ascii="仿宋" w:hAnsi="仿宋" w:eastAsia="仿宋" w:cs="仿宋"/>
          <w:color w:val="auto"/>
          <w:kern w:val="0"/>
          <w:sz w:val="28"/>
          <w:szCs w:val="28"/>
          <w:highlight w:val="none"/>
          <w:lang w:eastAsia="zh-CN"/>
        </w:rPr>
        <w:t>已</w:t>
      </w:r>
      <w:r>
        <w:rPr>
          <w:rFonts w:hint="eastAsia" w:ascii="仿宋" w:hAnsi="仿宋" w:eastAsia="仿宋" w:cs="仿宋"/>
          <w:color w:val="auto"/>
          <w:kern w:val="0"/>
          <w:sz w:val="28"/>
          <w:szCs w:val="28"/>
          <w:highlight w:val="none"/>
        </w:rPr>
        <w:t>依法缴纳社会保险</w:t>
      </w:r>
      <w:r>
        <w:rPr>
          <w:rFonts w:hint="eastAsia" w:ascii="仿宋" w:hAnsi="仿宋" w:eastAsia="仿宋" w:cs="仿宋"/>
          <w:color w:val="auto"/>
          <w:kern w:val="0"/>
          <w:sz w:val="28"/>
          <w:szCs w:val="28"/>
          <w:highlight w:val="none"/>
          <w:lang w:eastAsia="zh-CN"/>
        </w:rPr>
        <w:t>的承诺书或</w:t>
      </w:r>
      <w:r>
        <w:rPr>
          <w:rFonts w:hint="eastAsia" w:ascii="仿宋" w:hAnsi="仿宋" w:eastAsia="仿宋" w:cs="仿宋"/>
          <w:color w:val="auto"/>
          <w:kern w:val="0"/>
          <w:sz w:val="28"/>
          <w:szCs w:val="28"/>
          <w:highlight w:val="none"/>
        </w:rPr>
        <w:t>其他有效证明材料；依法不需要缴纳社会保障资金的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，应提供相应文件证明其依法不需要缴纳社会保障资金；若为新成立的公司应作出说明；</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（6）建筑工程施工总承包叁级以上（含叁级）或建筑装饰装修工程专业承包贰级以上（含贰级）资质及有效的安全生产许可证；</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（7）项目经理有效的建筑工程专业二级以上（含二级）建造师注册证书和安全生产考核合格证书；</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活动前3年内在经营活动中没有重大违法记录的声明书</w:t>
      </w:r>
      <w:r>
        <w:rPr>
          <w:rFonts w:hint="eastAsia" w:ascii="仿宋" w:hAnsi="仿宋" w:eastAsia="仿宋" w:cs="仿宋"/>
          <w:color w:val="auto"/>
          <w:sz w:val="28"/>
          <w:szCs w:val="28"/>
          <w:highlight w:val="none"/>
          <w:lang w:eastAsia="zh-CN"/>
        </w:rPr>
        <w:t>；</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公开遴选文件</w:t>
      </w:r>
      <w:r>
        <w:rPr>
          <w:rFonts w:hint="eastAsia" w:ascii="仿宋" w:hAnsi="仿宋" w:eastAsia="仿宋" w:cs="仿宋"/>
          <w:bCs/>
          <w:color w:val="auto"/>
          <w:sz w:val="28"/>
          <w:szCs w:val="28"/>
          <w:highlight w:val="none"/>
        </w:rPr>
        <w:t>售价：¥</w:t>
      </w:r>
      <w:r>
        <w:rPr>
          <w:rFonts w:hint="eastAsia" w:ascii="仿宋" w:hAnsi="仿宋" w:eastAsia="仿宋" w:cs="仿宋"/>
          <w:bCs/>
          <w:color w:val="auto"/>
          <w:sz w:val="28"/>
          <w:szCs w:val="28"/>
          <w:highlight w:val="none"/>
          <w:lang w:val="en-US" w:eastAsia="zh-CN"/>
        </w:rPr>
        <w:t>50</w:t>
      </w:r>
      <w:r>
        <w:rPr>
          <w:rFonts w:hint="eastAsia" w:ascii="仿宋" w:hAnsi="仿宋" w:eastAsia="仿宋" w:cs="仿宋"/>
          <w:bCs/>
          <w:color w:val="auto"/>
          <w:sz w:val="28"/>
          <w:szCs w:val="28"/>
          <w:highlight w:val="none"/>
        </w:rPr>
        <w:t>0.00元/份，售后不退。</w:t>
      </w:r>
    </w:p>
    <w:p>
      <w:pPr>
        <w:pageBreakBefore w:val="0"/>
        <w:widowControl/>
        <w:kinsoku/>
        <w:overflowPunct/>
        <w:topLinePunct w:val="0"/>
        <w:bidi w:val="0"/>
        <w:snapToGrid w:val="0"/>
        <w:spacing w:line="50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.未按上述1-</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项要求完成报名并确认的</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视为未完成报名，所递交的</w:t>
      </w:r>
      <w:r>
        <w:rPr>
          <w:rFonts w:hint="eastAsia" w:ascii="仿宋" w:hAnsi="仿宋" w:eastAsia="仿宋" w:cs="仿宋"/>
          <w:b/>
          <w:bCs/>
          <w:color w:val="auto"/>
          <w:sz w:val="28"/>
          <w:szCs w:val="28"/>
          <w:highlight w:val="none"/>
          <w:lang w:eastAsia="zh-CN"/>
        </w:rPr>
        <w:t>遴选申请文件</w:t>
      </w:r>
      <w:r>
        <w:rPr>
          <w:rFonts w:hint="eastAsia" w:ascii="仿宋" w:hAnsi="仿宋" w:eastAsia="仿宋" w:cs="仿宋"/>
          <w:b/>
          <w:bCs/>
          <w:color w:val="auto"/>
          <w:sz w:val="28"/>
          <w:szCs w:val="28"/>
          <w:highlight w:val="none"/>
        </w:rPr>
        <w:t>将不予接收。</w:t>
      </w:r>
    </w:p>
    <w:bookmarkEnd w:id="61"/>
    <w:bookmarkEnd w:id="62"/>
    <w:bookmarkEnd w:id="63"/>
    <w:bookmarkEnd w:id="64"/>
    <w:p>
      <w:pPr>
        <w:pStyle w:val="4"/>
        <w:pageBreakBefore w:val="0"/>
        <w:kinsoku/>
        <w:wordWrap w:val="0"/>
        <w:overflowPunct/>
        <w:topLinePunct w:val="0"/>
        <w:bidi w:val="0"/>
        <w:spacing w:before="0" w:after="0" w:line="500" w:lineRule="exact"/>
        <w:ind w:firstLine="562" w:firstLineChars="200"/>
        <w:textAlignment w:val="auto"/>
        <w:rPr>
          <w:rFonts w:hint="eastAsia" w:ascii="仿宋" w:hAnsi="仿宋" w:eastAsia="仿宋" w:cs="仿宋"/>
          <w:bCs w:val="0"/>
          <w:color w:val="auto"/>
          <w:sz w:val="28"/>
          <w:szCs w:val="28"/>
          <w:highlight w:val="none"/>
        </w:rPr>
      </w:pPr>
      <w:bookmarkStart w:id="70" w:name="_Toc15955"/>
      <w:bookmarkStart w:id="71" w:name="_Toc20967"/>
      <w:bookmarkStart w:id="72" w:name="_Toc802"/>
      <w:bookmarkStart w:id="73" w:name="_Toc176"/>
      <w:bookmarkStart w:id="74" w:name="_Toc28388"/>
      <w:r>
        <w:rPr>
          <w:rFonts w:hint="eastAsia" w:ascii="仿宋" w:hAnsi="仿宋" w:eastAsia="仿宋" w:cs="仿宋"/>
          <w:bCs w:val="0"/>
          <w:color w:val="auto"/>
          <w:sz w:val="28"/>
          <w:szCs w:val="28"/>
          <w:highlight w:val="none"/>
        </w:rPr>
        <w:t>四、</w:t>
      </w:r>
      <w:r>
        <w:rPr>
          <w:rFonts w:hint="eastAsia" w:ascii="仿宋" w:hAnsi="仿宋" w:eastAsia="仿宋" w:cs="仿宋"/>
          <w:color w:val="auto"/>
          <w:sz w:val="28"/>
          <w:szCs w:val="28"/>
          <w:highlight w:val="none"/>
        </w:rPr>
        <w:t>递</w:t>
      </w:r>
      <w:r>
        <w:rPr>
          <w:rFonts w:hint="eastAsia" w:ascii="仿宋" w:hAnsi="仿宋" w:eastAsia="仿宋" w:cs="仿宋"/>
          <w:bCs w:val="0"/>
          <w:color w:val="auto"/>
          <w:sz w:val="28"/>
          <w:szCs w:val="28"/>
          <w:highlight w:val="none"/>
        </w:rPr>
        <w:t>交</w:t>
      </w:r>
      <w:bookmarkEnd w:id="65"/>
      <w:bookmarkEnd w:id="66"/>
      <w:r>
        <w:rPr>
          <w:rFonts w:hint="eastAsia" w:ascii="仿宋" w:hAnsi="仿宋" w:eastAsia="仿宋" w:cs="仿宋"/>
          <w:bCs w:val="0"/>
          <w:color w:val="auto"/>
          <w:sz w:val="28"/>
          <w:szCs w:val="28"/>
          <w:highlight w:val="none"/>
          <w:lang w:eastAsia="zh-CN"/>
        </w:rPr>
        <w:t>遴选申请文件</w:t>
      </w:r>
      <w:r>
        <w:rPr>
          <w:rFonts w:hint="eastAsia" w:ascii="仿宋" w:hAnsi="仿宋" w:eastAsia="仿宋" w:cs="仿宋"/>
          <w:bCs w:val="0"/>
          <w:color w:val="auto"/>
          <w:sz w:val="28"/>
          <w:szCs w:val="28"/>
          <w:highlight w:val="none"/>
        </w:rPr>
        <w:t>截止时间、开标时间和地点</w:t>
      </w:r>
      <w:bookmarkEnd w:id="67"/>
      <w:bookmarkEnd w:id="68"/>
      <w:bookmarkEnd w:id="69"/>
      <w:bookmarkEnd w:id="70"/>
      <w:bookmarkEnd w:id="71"/>
      <w:bookmarkEnd w:id="72"/>
      <w:bookmarkEnd w:id="73"/>
      <w:bookmarkEnd w:id="74"/>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1.递交</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 xml:space="preserve">截止时间、开标时间： </w:t>
      </w:r>
      <w:r>
        <w:rPr>
          <w:rFonts w:hint="eastAsia" w:ascii="仿宋" w:hAnsi="仿宋" w:eastAsia="仿宋" w:cs="仿宋"/>
          <w:bCs/>
          <w:color w:val="auto"/>
          <w:sz w:val="28"/>
          <w:szCs w:val="28"/>
          <w:highlight w:val="none"/>
          <w:lang w:eastAsia="zh-CN"/>
        </w:rPr>
        <w:t>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年</w:t>
      </w:r>
      <w:r>
        <w:rPr>
          <w:rFonts w:hint="eastAsia" w:ascii="仿宋" w:hAnsi="仿宋" w:eastAsia="仿宋" w:cs="仿宋"/>
          <w:bCs/>
          <w:color w:val="auto"/>
          <w:sz w:val="28"/>
          <w:szCs w:val="28"/>
          <w:highlight w:val="none"/>
          <w:lang w:val="en-US" w:eastAsia="zh-CN"/>
        </w:rPr>
        <w:t>07</w:t>
      </w:r>
      <w:r>
        <w:rPr>
          <w:rFonts w:hint="eastAsia" w:ascii="仿宋" w:hAnsi="仿宋" w:eastAsia="仿宋" w:cs="仿宋"/>
          <w:bCs/>
          <w:color w:val="auto"/>
          <w:sz w:val="28"/>
          <w:szCs w:val="28"/>
          <w:highlight w:val="none"/>
          <w:lang w:eastAsia="zh-CN"/>
        </w:rPr>
        <w:t>月</w:t>
      </w:r>
      <w:r>
        <w:rPr>
          <w:rFonts w:hint="eastAsia" w:ascii="仿宋" w:hAnsi="仿宋" w:eastAsia="仿宋" w:cs="仿宋"/>
          <w:bCs/>
          <w:color w:val="auto"/>
          <w:sz w:val="28"/>
          <w:szCs w:val="28"/>
          <w:highlight w:val="none"/>
          <w:lang w:val="en-US" w:eastAsia="zh-CN"/>
        </w:rPr>
        <w:t>16</w:t>
      </w:r>
      <w:r>
        <w:rPr>
          <w:rFonts w:hint="eastAsia" w:ascii="仿宋" w:hAnsi="仿宋" w:eastAsia="仿宋" w:cs="仿宋"/>
          <w:bCs/>
          <w:color w:val="auto"/>
          <w:sz w:val="28"/>
          <w:szCs w:val="28"/>
          <w:highlight w:val="none"/>
          <w:lang w:eastAsia="zh-CN"/>
        </w:rPr>
        <w:t>日09时00分</w:t>
      </w:r>
      <w:r>
        <w:rPr>
          <w:rFonts w:hint="eastAsia" w:ascii="仿宋" w:hAnsi="仿宋" w:eastAsia="仿宋" w:cs="仿宋"/>
          <w:bCs/>
          <w:color w:val="auto"/>
          <w:sz w:val="28"/>
          <w:szCs w:val="28"/>
          <w:highlight w:val="none"/>
        </w:rPr>
        <w:t>（北京时间）。</w:t>
      </w:r>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u w:val="none"/>
          <w:lang w:eastAsia="zh-CN"/>
        </w:rPr>
        <w:t>云南中招招标有限公司会议室</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云南中招招标有限公司会议室(西双版纳州旅游度假区曼弄枫山水林溪7-05)</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rPr>
        <w:t>。</w:t>
      </w:r>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bCs/>
          <w:color w:val="auto"/>
          <w:sz w:val="28"/>
          <w:szCs w:val="28"/>
          <w:highlight w:val="none"/>
        </w:rPr>
      </w:pPr>
      <w:bookmarkStart w:id="75" w:name="_Toc18094"/>
      <w:bookmarkStart w:id="76" w:name="_Toc28359084"/>
      <w:bookmarkStart w:id="77" w:name="_Toc35393625"/>
      <w:bookmarkStart w:id="78" w:name="_Toc5631"/>
      <w:bookmarkStart w:id="79" w:name="_Toc35393794"/>
      <w:bookmarkStart w:id="80" w:name="_Toc28359007"/>
      <w:r>
        <w:rPr>
          <w:rFonts w:hint="eastAsia" w:ascii="仿宋" w:hAnsi="仿宋" w:eastAsia="仿宋" w:cs="仿宋"/>
          <w:bCs/>
          <w:color w:val="auto"/>
          <w:sz w:val="28"/>
          <w:szCs w:val="28"/>
          <w:highlight w:val="none"/>
        </w:rPr>
        <w:t>3.逾期送达的</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不予受理。</w:t>
      </w:r>
      <w:bookmarkEnd w:id="75"/>
    </w:p>
    <w:p>
      <w:pPr>
        <w:pStyle w:val="4"/>
        <w:keepNext w:val="0"/>
        <w:keepLines w:val="0"/>
        <w:pageBreakBefore w:val="0"/>
        <w:kinsoku/>
        <w:wordWrap w:val="0"/>
        <w:overflowPunct/>
        <w:topLinePunct w:val="0"/>
        <w:bidi w:val="0"/>
        <w:spacing w:before="0" w:after="0" w:line="500" w:lineRule="exact"/>
        <w:ind w:firstLine="562" w:firstLineChars="200"/>
        <w:textAlignment w:val="auto"/>
        <w:rPr>
          <w:rFonts w:hint="eastAsia" w:ascii="仿宋" w:hAnsi="仿宋" w:eastAsia="仿宋" w:cs="仿宋"/>
          <w:bCs w:val="0"/>
          <w:color w:val="auto"/>
          <w:sz w:val="28"/>
          <w:szCs w:val="28"/>
          <w:highlight w:val="none"/>
        </w:rPr>
      </w:pPr>
      <w:bookmarkStart w:id="81" w:name="_Toc9301"/>
      <w:bookmarkStart w:id="82" w:name="_Toc26633"/>
      <w:bookmarkStart w:id="83" w:name="_Toc30769"/>
      <w:bookmarkStart w:id="84" w:name="_Toc28267"/>
      <w:bookmarkStart w:id="85" w:name="_Toc12669"/>
      <w:r>
        <w:rPr>
          <w:rFonts w:hint="eastAsia" w:ascii="仿宋" w:hAnsi="仿宋" w:eastAsia="仿宋" w:cs="仿宋"/>
          <w:bCs w:val="0"/>
          <w:color w:val="auto"/>
          <w:sz w:val="28"/>
          <w:szCs w:val="28"/>
          <w:highlight w:val="none"/>
        </w:rPr>
        <w:t>五、公告期限</w:t>
      </w:r>
      <w:bookmarkEnd w:id="76"/>
      <w:bookmarkEnd w:id="77"/>
      <w:bookmarkEnd w:id="78"/>
      <w:bookmarkEnd w:id="79"/>
      <w:bookmarkEnd w:id="80"/>
      <w:bookmarkEnd w:id="81"/>
      <w:bookmarkEnd w:id="82"/>
      <w:bookmarkEnd w:id="83"/>
      <w:bookmarkEnd w:id="84"/>
      <w:bookmarkEnd w:id="85"/>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pPr>
        <w:pStyle w:val="4"/>
        <w:keepNext w:val="0"/>
        <w:keepLines w:val="0"/>
        <w:pageBreakBefore w:val="0"/>
        <w:numPr>
          <w:ilvl w:val="0"/>
          <w:numId w:val="2"/>
        </w:numPr>
        <w:kinsoku/>
        <w:wordWrap w:val="0"/>
        <w:overflowPunct/>
        <w:topLinePunct w:val="0"/>
        <w:bidi w:val="0"/>
        <w:spacing w:before="0" w:after="0" w:line="500" w:lineRule="exact"/>
        <w:ind w:firstLine="562" w:firstLineChars="200"/>
        <w:textAlignment w:val="auto"/>
        <w:rPr>
          <w:rFonts w:hint="eastAsia" w:ascii="仿宋" w:hAnsi="仿宋" w:eastAsia="仿宋" w:cs="仿宋"/>
          <w:color w:val="auto"/>
          <w:sz w:val="28"/>
          <w:szCs w:val="28"/>
          <w:highlight w:val="none"/>
        </w:rPr>
      </w:pPr>
      <w:bookmarkStart w:id="86" w:name="_Toc35393626"/>
      <w:bookmarkStart w:id="87" w:name="_Toc15637"/>
      <w:bookmarkStart w:id="88" w:name="_Toc20948"/>
      <w:bookmarkStart w:id="89" w:name="_Toc22570"/>
      <w:bookmarkStart w:id="90" w:name="_Toc28725"/>
      <w:bookmarkStart w:id="91" w:name="_Toc35393795"/>
      <w:bookmarkStart w:id="92" w:name="_Toc12272"/>
      <w:bookmarkStart w:id="93" w:name="_Toc2022"/>
      <w:r>
        <w:rPr>
          <w:rFonts w:hint="eastAsia" w:ascii="仿宋" w:hAnsi="仿宋" w:eastAsia="仿宋" w:cs="仿宋"/>
          <w:bCs w:val="0"/>
          <w:color w:val="auto"/>
          <w:sz w:val="28"/>
          <w:szCs w:val="28"/>
          <w:highlight w:val="none"/>
        </w:rPr>
        <w:t>其他补充事宜</w:t>
      </w:r>
      <w:bookmarkEnd w:id="86"/>
      <w:bookmarkEnd w:id="87"/>
      <w:bookmarkEnd w:id="88"/>
      <w:bookmarkEnd w:id="89"/>
      <w:bookmarkEnd w:id="90"/>
      <w:bookmarkEnd w:id="91"/>
      <w:bookmarkEnd w:id="92"/>
      <w:bookmarkEnd w:id="93"/>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1.质量要求：符合《建筑工程施工质量验收统一标准》（GB50300-2013）、《云南省建筑工程施工质量验收统一规程 DBJ53/T-23-2014》及国家、省、市、行业现行的相关质量标准、验收规范，并一次性验收合格。</w:t>
      </w:r>
    </w:p>
    <w:p>
      <w:pPr>
        <w:pStyle w:val="13"/>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Cs w:val="28"/>
          <w:highlight w:val="none"/>
        </w:rPr>
        <w:t>发布公告的媒介</w:t>
      </w:r>
    </w:p>
    <w:p>
      <w:pPr>
        <w:keepNext w:val="0"/>
        <w:keepLines w:val="0"/>
        <w:pageBreakBefore w:val="0"/>
        <w:widowControl w:val="0"/>
        <w:wordWrap w:val="0"/>
        <w:topLinePunct w:val="0"/>
        <w:autoSpaceDE/>
        <w:bidi w:val="0"/>
        <w:adjustRightInd/>
        <w:spacing w:line="480" w:lineRule="exact"/>
        <w:ind w:firstLine="560" w:firstLineChars="200"/>
        <w:textAlignment w:val="auto"/>
        <w:rPr>
          <w:rFonts w:hint="eastAsia" w:ascii="仿宋" w:hAnsi="仿宋" w:eastAsia="仿宋" w:cs="仿宋"/>
          <w:color w:val="auto"/>
          <w:kern w:val="1"/>
          <w:sz w:val="28"/>
          <w:szCs w:val="28"/>
          <w:highlight w:val="none"/>
        </w:rPr>
      </w:pPr>
      <w:bookmarkStart w:id="94" w:name="_Toc3045"/>
      <w:bookmarkStart w:id="95" w:name="_Toc24027"/>
      <w:bookmarkStart w:id="96" w:name="_Toc35393627"/>
      <w:bookmarkStart w:id="97" w:name="_Toc27591"/>
      <w:bookmarkStart w:id="98" w:name="_Toc28359008"/>
      <w:bookmarkStart w:id="99" w:name="_Toc28359085"/>
      <w:bookmarkStart w:id="100" w:name="_Toc35393796"/>
      <w:bookmarkStart w:id="101" w:name="_Toc29636"/>
      <w:bookmarkStart w:id="102" w:name="_Toc893"/>
      <w:bookmarkStart w:id="103" w:name="_Toc17964"/>
      <w:r>
        <w:rPr>
          <w:rFonts w:hint="eastAsia" w:ascii="仿宋" w:hAnsi="仿宋" w:eastAsia="仿宋" w:cs="仿宋"/>
          <w:color w:val="auto"/>
          <w:kern w:val="1"/>
          <w:sz w:val="28"/>
          <w:szCs w:val="28"/>
          <w:highlight w:val="none"/>
          <w:lang w:val="zh-CN"/>
        </w:rPr>
        <w:t>本</w:t>
      </w:r>
      <w:r>
        <w:rPr>
          <w:rFonts w:hint="eastAsia" w:ascii="仿宋" w:hAnsi="仿宋" w:eastAsia="仿宋" w:cs="仿宋"/>
          <w:color w:val="auto"/>
          <w:kern w:val="1"/>
          <w:sz w:val="28"/>
          <w:szCs w:val="28"/>
          <w:highlight w:val="none"/>
        </w:rPr>
        <w:t>公告</w:t>
      </w:r>
      <w:r>
        <w:rPr>
          <w:rFonts w:hint="eastAsia" w:ascii="仿宋" w:hAnsi="仿宋" w:eastAsia="仿宋" w:cs="仿宋"/>
          <w:color w:val="auto"/>
          <w:kern w:val="1"/>
          <w:sz w:val="28"/>
          <w:szCs w:val="28"/>
          <w:highlight w:val="none"/>
          <w:lang w:val="en-US" w:eastAsia="zh-CN"/>
        </w:rPr>
        <w:t>同时</w:t>
      </w:r>
      <w:r>
        <w:rPr>
          <w:rFonts w:hint="eastAsia" w:ascii="仿宋" w:hAnsi="仿宋" w:eastAsia="仿宋" w:cs="仿宋"/>
          <w:color w:val="auto"/>
          <w:kern w:val="1"/>
          <w:sz w:val="28"/>
          <w:szCs w:val="28"/>
          <w:highlight w:val="none"/>
        </w:rPr>
        <w:t>在</w:t>
      </w:r>
      <w:r>
        <w:rPr>
          <w:rFonts w:hint="eastAsia" w:ascii="仿宋" w:hAnsi="仿宋" w:eastAsia="仿宋" w:cs="仿宋"/>
          <w:color w:val="auto"/>
          <w:kern w:val="1"/>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color w:val="auto"/>
          <w:kern w:val="1"/>
          <w:sz w:val="28"/>
          <w:szCs w:val="28"/>
          <w:highlight w:val="none"/>
        </w:rPr>
        <w:t>上发布。</w:t>
      </w:r>
    </w:p>
    <w:p>
      <w:pPr>
        <w:pStyle w:val="4"/>
        <w:pageBreakBefore w:val="0"/>
        <w:kinsoku/>
        <w:wordWrap w:val="0"/>
        <w:overflowPunct/>
        <w:topLinePunct w:val="0"/>
        <w:bidi w:val="0"/>
        <w:spacing w:before="0" w:after="0" w:line="500" w:lineRule="exact"/>
        <w:ind w:firstLine="562" w:firstLineChars="200"/>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七、对本次招标提出询问，请按以下方式联系。</w:t>
      </w:r>
      <w:bookmarkEnd w:id="94"/>
      <w:bookmarkEnd w:id="95"/>
      <w:bookmarkEnd w:id="96"/>
      <w:bookmarkEnd w:id="97"/>
      <w:bookmarkEnd w:id="98"/>
      <w:bookmarkEnd w:id="99"/>
      <w:bookmarkEnd w:id="100"/>
      <w:bookmarkEnd w:id="101"/>
      <w:bookmarkEnd w:id="102"/>
      <w:bookmarkEnd w:id="103"/>
    </w:p>
    <w:p>
      <w:pPr>
        <w:widowControl/>
        <w:wordWrap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wordWrap w:val="0"/>
        <w:spacing w:line="360" w:lineRule="auto"/>
        <w:ind w:firstLine="560" w:firstLineChars="200"/>
        <w:jc w:val="left"/>
        <w:rPr>
          <w:rFonts w:ascii="仿宋" w:hAnsi="仿宋" w:eastAsia="仿宋" w:cs="仿宋"/>
          <w:color w:val="auto"/>
          <w:sz w:val="28"/>
          <w:szCs w:val="28"/>
          <w:highlight w:val="none"/>
        </w:rPr>
      </w:pPr>
      <w:bookmarkStart w:id="104" w:name="_Toc28359086"/>
      <w:bookmarkStart w:id="105" w:name="_Toc28359009"/>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滇西应用技术大学傣医药学院</w:t>
      </w:r>
    </w:p>
    <w:p>
      <w:pPr>
        <w:wordWrap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景洪市宣慰大道93号 </w:t>
      </w:r>
      <w:r>
        <w:rPr>
          <w:rFonts w:hint="eastAsia" w:ascii="仿宋" w:hAnsi="仿宋" w:eastAsia="仿宋" w:cs="仿宋"/>
          <w:color w:val="auto"/>
          <w:sz w:val="28"/>
          <w:szCs w:val="28"/>
          <w:highlight w:val="none"/>
        </w:rPr>
        <w:t xml:space="preserve"> </w:t>
      </w:r>
    </w:p>
    <w:p>
      <w:pPr>
        <w:wordWrap w:val="0"/>
        <w:spacing w:line="360" w:lineRule="auto"/>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 xml:space="preserve">方刚/ 0691-2210876  </w:t>
      </w:r>
    </w:p>
    <w:p>
      <w:pPr>
        <w:wordWrap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104"/>
      <w:bookmarkEnd w:id="105"/>
    </w:p>
    <w:p>
      <w:pPr>
        <w:wordWrap w:val="0"/>
        <w:spacing w:line="360" w:lineRule="auto"/>
        <w:ind w:firstLine="560" w:firstLineChars="200"/>
        <w:rPr>
          <w:rFonts w:ascii="仿宋" w:hAnsi="仿宋" w:eastAsia="仿宋" w:cs="仿宋"/>
          <w:color w:val="auto"/>
          <w:sz w:val="28"/>
          <w:szCs w:val="28"/>
          <w:highlight w:val="none"/>
        </w:rPr>
      </w:pPr>
      <w:bookmarkStart w:id="106" w:name="_Toc28359010"/>
      <w:bookmarkStart w:id="107" w:name="_Toc28359087"/>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云南中招招标有限公司　</w:t>
      </w:r>
      <w:r>
        <w:rPr>
          <w:rFonts w:hint="eastAsia" w:ascii="仿宋" w:hAnsi="仿宋" w:eastAsia="仿宋" w:cs="仿宋"/>
          <w:color w:val="auto"/>
          <w:sz w:val="28"/>
          <w:szCs w:val="28"/>
          <w:highlight w:val="none"/>
        </w:rPr>
        <w:t xml:space="preserve">       </w:t>
      </w:r>
    </w:p>
    <w:p>
      <w:pPr>
        <w:wordWrap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西双版纳州旅游度假区曼弄枫山水林溪7-06</w:t>
      </w:r>
    </w:p>
    <w:p>
      <w:pPr>
        <w:wordWrap w:val="0"/>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欧阳雪 /0691-2157799　</w:t>
      </w:r>
    </w:p>
    <w:p>
      <w:pPr>
        <w:wordWrap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bookmarkEnd w:id="106"/>
      <w:bookmarkEnd w:id="107"/>
    </w:p>
    <w:p>
      <w:pPr>
        <w:wordWrap w:val="0"/>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rPr>
        <w:t>欧阳雪 、邹君芳、张广闻、张雪丽、李庆梅、侯树西、张俊、果磊</w:t>
      </w:r>
    </w:p>
    <w:p>
      <w:pPr>
        <w:wordWrap w:val="0"/>
        <w:spacing w:line="360" w:lineRule="auto"/>
        <w:ind w:firstLine="560" w:firstLineChars="200"/>
        <w:rPr>
          <w:rFonts w:hint="eastAsia" w:ascii="仿宋" w:hAnsi="仿宋" w:eastAsia="仿宋" w:cs="仿宋"/>
          <w:bCs/>
          <w:color w:val="auto"/>
          <w:sz w:val="32"/>
          <w:szCs w:val="32"/>
          <w:highlight w:val="none"/>
          <w:lang w:val="en-US" w:eastAsia="zh-CN"/>
        </w:rPr>
        <w:sectPr>
          <w:footerReference r:id="rId5" w:type="default"/>
          <w:pgSz w:w="11900" w:h="16840"/>
          <w:pgMar w:top="1582" w:right="1020" w:bottom="1179" w:left="860" w:header="720" w:footer="720" w:gutter="0"/>
          <w:pgNumType w:start="1"/>
          <w:cols w:space="0" w:num="1"/>
        </w:sect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15752353000、1398815551</w:t>
      </w:r>
      <w:r>
        <w:rPr>
          <w:rFonts w:hint="eastAsia" w:ascii="仿宋" w:hAnsi="仿宋" w:eastAsia="仿宋" w:cs="仿宋"/>
          <w:color w:val="auto"/>
          <w:sz w:val="28"/>
          <w:szCs w:val="28"/>
          <w:highlight w:val="none"/>
          <w:u w:val="single"/>
          <w:lang w:val="en-US" w:eastAsia="zh-CN"/>
        </w:rPr>
        <w:t>8</w:t>
      </w:r>
    </w:p>
    <w:bookmarkEnd w:id="461"/>
    <w:p>
      <w:pPr>
        <w:wordWrap w:val="0"/>
        <w:autoSpaceDN w:val="0"/>
        <w:spacing w:line="400" w:lineRule="exact"/>
        <w:jc w:val="center"/>
        <w:outlineLvl w:val="0"/>
        <w:rPr>
          <w:rFonts w:hint="eastAsia" w:ascii="仿宋" w:hAnsi="仿宋" w:eastAsia="仿宋" w:cs="仿宋"/>
          <w:b/>
          <w:color w:val="auto"/>
          <w:sz w:val="32"/>
          <w:szCs w:val="32"/>
          <w:highlight w:val="none"/>
        </w:rPr>
      </w:pPr>
      <w:bookmarkStart w:id="108" w:name="_Toc29778"/>
      <w:bookmarkStart w:id="109" w:name="_Toc7585"/>
      <w:bookmarkStart w:id="110" w:name="_Toc11239"/>
      <w:bookmarkStart w:id="111" w:name="_Toc17165"/>
      <w:bookmarkStart w:id="112" w:name="_Toc20515"/>
      <w:bookmarkStart w:id="113" w:name="_Toc993"/>
      <w:bookmarkStart w:id="114" w:name="_Toc8559"/>
      <w:bookmarkStart w:id="115" w:name="_Toc5973"/>
      <w:bookmarkStart w:id="116" w:name="_Toc8198"/>
      <w:bookmarkStart w:id="117" w:name="_Toc29895"/>
      <w:bookmarkStart w:id="118" w:name="_Toc25054"/>
      <w:bookmarkStart w:id="119" w:name="_Toc11012"/>
      <w:bookmarkStart w:id="120" w:name="_Toc1626"/>
      <w:bookmarkStart w:id="121" w:name="_Toc5104"/>
      <w:r>
        <w:rPr>
          <w:rFonts w:hint="eastAsia" w:ascii="仿宋" w:hAnsi="仿宋" w:eastAsia="仿宋" w:cs="仿宋"/>
          <w:b/>
          <w:color w:val="auto"/>
          <w:sz w:val="32"/>
          <w:szCs w:val="32"/>
          <w:highlight w:val="none"/>
        </w:rPr>
        <w:t xml:space="preserve">第二章 </w:t>
      </w:r>
      <w:r>
        <w:rPr>
          <w:rFonts w:hint="eastAsia" w:ascii="仿宋" w:hAnsi="仿宋" w:eastAsia="仿宋" w:cs="仿宋"/>
          <w:b/>
          <w:color w:val="auto"/>
          <w:sz w:val="32"/>
          <w:szCs w:val="32"/>
          <w:highlight w:val="none"/>
          <w:lang w:eastAsia="zh-CN"/>
        </w:rPr>
        <w:t>供应商</w:t>
      </w:r>
      <w:r>
        <w:rPr>
          <w:rFonts w:hint="eastAsia" w:ascii="仿宋" w:hAnsi="仿宋" w:eastAsia="仿宋" w:cs="仿宋"/>
          <w:b/>
          <w:color w:val="auto"/>
          <w:sz w:val="32"/>
          <w:szCs w:val="32"/>
          <w:highlight w:val="none"/>
        </w:rPr>
        <w:t>须知</w:t>
      </w:r>
      <w:bookmarkEnd w:id="1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75"/>
        <w:wordWrap w:val="0"/>
        <w:spacing w:before="80" w:after="240" w:line="400" w:lineRule="exact"/>
        <w:outlineLvl w:val="9"/>
        <w:rPr>
          <w:rFonts w:hint="eastAsia" w:ascii="仿宋" w:hAnsi="仿宋" w:eastAsia="仿宋" w:cs="仿宋"/>
          <w:color w:val="auto"/>
          <w:sz w:val="28"/>
          <w:szCs w:val="28"/>
          <w:highlight w:val="none"/>
        </w:rPr>
      </w:pPr>
      <w:bookmarkStart w:id="122" w:name="_Toc27112"/>
      <w:bookmarkStart w:id="123" w:name="_Toc31647"/>
      <w:bookmarkStart w:id="124" w:name="_Toc17870"/>
      <w:bookmarkStart w:id="125" w:name="_Toc31819"/>
      <w:bookmarkStart w:id="126" w:name="_Toc3665"/>
      <w:bookmarkStart w:id="127" w:name="_Toc25835"/>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bookmarkEnd w:id="122"/>
      <w:bookmarkEnd w:id="123"/>
      <w:bookmarkEnd w:id="124"/>
      <w:bookmarkEnd w:id="125"/>
      <w:bookmarkEnd w:id="126"/>
      <w:bookmarkEnd w:id="127"/>
    </w:p>
    <w:tbl>
      <w:tblPr>
        <w:tblStyle w:val="2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176"/>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82" w:type="dxa"/>
            <w:vAlign w:val="center"/>
          </w:tcPr>
          <w:p>
            <w:pPr>
              <w:wordWrap w:val="0"/>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条款号</w:t>
            </w:r>
          </w:p>
        </w:tc>
        <w:tc>
          <w:tcPr>
            <w:tcW w:w="2176" w:type="dxa"/>
            <w:vAlign w:val="center"/>
          </w:tcPr>
          <w:p>
            <w:pPr>
              <w:wordWrap w:val="0"/>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条款名称</w:t>
            </w:r>
          </w:p>
        </w:tc>
        <w:tc>
          <w:tcPr>
            <w:tcW w:w="6462" w:type="dxa"/>
            <w:vAlign w:val="center"/>
          </w:tcPr>
          <w:p>
            <w:pPr>
              <w:wordWrap w:val="0"/>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采购人</w:t>
            </w:r>
          </w:p>
        </w:tc>
        <w:tc>
          <w:tcPr>
            <w:tcW w:w="6462" w:type="dxa"/>
            <w:vAlign w:val="center"/>
          </w:tcPr>
          <w:p>
            <w:pPr>
              <w:wordWrap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名  称：滇西应用技术大学傣医药学院</w:t>
            </w:r>
          </w:p>
          <w:p>
            <w:pPr>
              <w:wordWrap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地  址：景洪市宣慰大道93号</w:t>
            </w:r>
          </w:p>
          <w:p>
            <w:pPr>
              <w:wordWrap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联系方式：方刚/ 0691-2210876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2</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c>
          <w:tcPr>
            <w:tcW w:w="6462" w:type="dxa"/>
            <w:vAlign w:val="center"/>
          </w:tcPr>
          <w:p>
            <w:pPr>
              <w:wordWrap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名  称：云南中招招标有限公司</w:t>
            </w:r>
          </w:p>
          <w:p>
            <w:pPr>
              <w:wordWrap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地　址：西双版纳州旅游度假区曼弄枫山水林溪7-06</w:t>
            </w:r>
          </w:p>
          <w:p>
            <w:pPr>
              <w:wordWrap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联系人：欧阳雪 、邹君芳、张雪丽、李庆梅、侯树西、张俊、果磊</w:t>
            </w:r>
          </w:p>
          <w:p>
            <w:pPr>
              <w:wordWrap w:val="0"/>
              <w:spacing w:line="500" w:lineRule="exac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电　话：15752353000、1398815551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/0691-2157799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462" w:type="dxa"/>
            <w:vAlign w:val="center"/>
          </w:tcPr>
          <w:p>
            <w:pPr>
              <w:widowControl/>
              <w:wordWrap w:val="0"/>
              <w:spacing w:line="340" w:lineRule="exact"/>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 xml:space="preserve"> YNZZBN202406-43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462" w:type="dxa"/>
            <w:vAlign w:val="center"/>
          </w:tcPr>
          <w:p>
            <w:pPr>
              <w:keepNext w:val="0"/>
              <w:keepLines w:val="0"/>
              <w:widowControl/>
              <w:suppressLineNumbers w:val="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滇西应用技术大学傣医药学院零星修缮工程服务单位公开遴选项目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5</w:t>
            </w:r>
          </w:p>
        </w:tc>
        <w:tc>
          <w:tcPr>
            <w:tcW w:w="2176" w:type="dxa"/>
            <w:vAlign w:val="center"/>
          </w:tcPr>
          <w:p>
            <w:pPr>
              <w:wordWrap w:val="0"/>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服务内容</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滇西应用技术大学傣医药学院单项工程金额5万元（不含5万元）以下零星工程进行修缮，零星修缮工程的范围包括但不限于：1.建筑物室内（墙面、瓷砖、木地板、吊顶等）基础日常维护修缮；2.建筑防水工程（屋面、卫生间的漏水、渗水修缮）；3.水电设备设施（水泵、配电室设备、太阳能、热水器、照明等）故障维修项目；4.电路故障处理，电路布线；水管漏水处理，水路布管；5.门窗玻璃、走道护栏、门锁，办公室、宿舍的维修更换，教室课桌椅维修；6.污水、雨水管道疏通；7.给排水、消防管道修复；8.校内道路、台阶的修缮；9.水、电、卫、空调等设备工程、危房抢险、其它紧急抢修；10.其它零星修缮项目。本次遴选确定3家入围供应商，在入围期限内采购人根据具体情况安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6</w:t>
            </w:r>
          </w:p>
        </w:tc>
        <w:tc>
          <w:tcPr>
            <w:tcW w:w="2176" w:type="dxa"/>
            <w:vAlign w:val="center"/>
          </w:tcPr>
          <w:p>
            <w:pPr>
              <w:wordWrap w:val="0"/>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预算金额</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lang w:eastAsia="zh-CN"/>
              </w:rPr>
            </w:pPr>
            <w:r>
              <w:rPr>
                <w:rFonts w:hint="default" w:ascii="仿宋" w:hAnsi="仿宋" w:eastAsia="仿宋" w:cs="仿宋"/>
                <w:color w:val="auto"/>
                <w:kern w:val="0"/>
                <w:sz w:val="24"/>
                <w:highlight w:val="none"/>
                <w:lang w:val="en-US" w:eastAsia="zh-CN"/>
              </w:rPr>
              <w:t>具体以</w:t>
            </w:r>
            <w:r>
              <w:rPr>
                <w:rFonts w:hint="eastAsia" w:ascii="仿宋" w:hAnsi="仿宋" w:eastAsia="仿宋" w:cs="仿宋"/>
                <w:color w:val="auto"/>
                <w:kern w:val="0"/>
                <w:sz w:val="24"/>
                <w:highlight w:val="none"/>
                <w:lang w:val="en-US" w:eastAsia="zh-CN"/>
              </w:rPr>
              <w:t>采购人零星修缮派修单或</w:t>
            </w:r>
            <w:r>
              <w:rPr>
                <w:rFonts w:hint="default" w:ascii="仿宋" w:hAnsi="仿宋" w:eastAsia="仿宋" w:cs="仿宋"/>
                <w:color w:val="auto"/>
                <w:kern w:val="0"/>
                <w:sz w:val="24"/>
                <w:highlight w:val="none"/>
                <w:lang w:val="en-US" w:eastAsia="zh-CN"/>
              </w:rPr>
              <w:t>单个项目委托为准。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7</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采购方自筹</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8</w:t>
            </w:r>
          </w:p>
        </w:tc>
        <w:tc>
          <w:tcPr>
            <w:tcW w:w="2176" w:type="dxa"/>
            <w:vAlign w:val="center"/>
          </w:tcPr>
          <w:p>
            <w:pPr>
              <w:widowControl/>
              <w:wordWrap w:val="0"/>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采购方式</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公开遴选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9</w:t>
            </w:r>
          </w:p>
        </w:tc>
        <w:tc>
          <w:tcPr>
            <w:tcW w:w="2176" w:type="dxa"/>
            <w:vAlign w:val="center"/>
          </w:tcPr>
          <w:p>
            <w:pPr>
              <w:wordWrap w:val="0"/>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合同履行期限</w:t>
            </w:r>
          </w:p>
          <w:p>
            <w:pPr>
              <w:wordWrap w:val="0"/>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（服务期）</w:t>
            </w:r>
          </w:p>
        </w:tc>
        <w:tc>
          <w:tcPr>
            <w:tcW w:w="6462" w:type="dxa"/>
            <w:vAlign w:val="center"/>
          </w:tcPr>
          <w:p>
            <w:pPr>
              <w:widowControl/>
              <w:wordWrap w:val="0"/>
              <w:spacing w:line="3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自合同签订之日起三年，合同一年一签，实行考核制，如因乙方原因导致合同履行期间不满足采购人年度考核要求，采购人有权拒签下一年度合同。单项工程工期具体以采购人零星修缮派修单或单个项目委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0</w:t>
            </w:r>
          </w:p>
        </w:tc>
        <w:tc>
          <w:tcPr>
            <w:tcW w:w="2176" w:type="dxa"/>
            <w:vAlign w:val="center"/>
          </w:tcPr>
          <w:p>
            <w:pPr>
              <w:wordWrap w:val="0"/>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地点</w:t>
            </w:r>
          </w:p>
        </w:tc>
        <w:tc>
          <w:tcPr>
            <w:tcW w:w="6462" w:type="dxa"/>
            <w:vAlign w:val="center"/>
          </w:tcPr>
          <w:p>
            <w:pPr>
              <w:widowControl/>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本项目（是/否）接受联合体投标</w:t>
            </w:r>
          </w:p>
        </w:tc>
        <w:tc>
          <w:tcPr>
            <w:tcW w:w="6462" w:type="dxa"/>
            <w:vAlign w:val="center"/>
          </w:tcPr>
          <w:p>
            <w:pPr>
              <w:widowControl/>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2" w:type="dxa"/>
            <w:vAlign w:val="center"/>
          </w:tcPr>
          <w:p>
            <w:pPr>
              <w:wordWrap w:val="0"/>
              <w:spacing w:line="3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12</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质量要求</w:t>
            </w:r>
          </w:p>
        </w:tc>
        <w:tc>
          <w:tcPr>
            <w:tcW w:w="6462" w:type="dxa"/>
            <w:vAlign w:val="center"/>
          </w:tcPr>
          <w:p>
            <w:pPr>
              <w:wordWrap w:val="0"/>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符合《建筑工程施工质量验收统一标准》（GB50300-2013）、《云南省建筑工程施工质量验收统一规程 DBJ53/T-23-2014》及国家、省、市、行业现行的相关质量标准、验收规范，并一次性验收合格。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2" w:type="dxa"/>
            <w:vAlign w:val="center"/>
          </w:tcPr>
          <w:p>
            <w:pPr>
              <w:wordWrap w:val="0"/>
              <w:spacing w:line="3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1.1.13</w:t>
            </w:r>
          </w:p>
        </w:tc>
        <w:tc>
          <w:tcPr>
            <w:tcW w:w="2176" w:type="dxa"/>
            <w:vAlign w:val="center"/>
          </w:tcPr>
          <w:p>
            <w:pPr>
              <w:widowControl/>
              <w:wordWrap w:val="0"/>
              <w:spacing w:line="3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服务要求</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服务期限内具体工作量及内容，采购人结合各零星修缮服务单位单项报价、服务、效率、质量等因素综合评估，以采购人实际委托任务为准。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2" w:type="dxa"/>
            <w:vAlign w:val="center"/>
          </w:tcPr>
          <w:p>
            <w:pPr>
              <w:wordWrap w:val="0"/>
              <w:spacing w:line="3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14</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6462"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甲乙双方自行协商。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2" w:type="dxa"/>
            <w:vAlign w:val="center"/>
          </w:tcPr>
          <w:p>
            <w:pPr>
              <w:wordWrap w:val="0"/>
              <w:spacing w:line="3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1.1.15</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入选要求</w:t>
            </w:r>
          </w:p>
        </w:tc>
        <w:tc>
          <w:tcPr>
            <w:tcW w:w="6462" w:type="dxa"/>
            <w:vAlign w:val="center"/>
          </w:tcPr>
          <w:p>
            <w:pPr>
              <w:wordWrap w:val="0"/>
              <w:spacing w:line="3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按评审后得分由高到低顺序排列，入选前三名供应商作为采购人零星修缮工程服务单位。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的资格要求</w:t>
            </w:r>
          </w:p>
        </w:tc>
        <w:tc>
          <w:tcPr>
            <w:tcW w:w="6462" w:type="dxa"/>
            <w:vAlign w:val="center"/>
          </w:tcPr>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（1）供应商应具备有效的“三证合一”的营业执照；</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（2）供应商具有2022年度或2023年度经第三方审计机构审计的财务状况报告，包括资产负债表、利润表（损益表）、现金流量表及其附注；（新成立公司不足 1年的可提供自成立之日起任意两个月的财务报表包括资产负债表、利润表(损益表)、现金流量表，不足2个月的，需做出说明）或是基本开户银行出具的资信证明（资信证明出具时间应为本项目开始时间后）或是财政部门认可政府采购专业担保机构出具的投标担保函；</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前段时间（2023年11月至今）任意1个月依法缴纳税收(税收是指增值税或营业税或企业所得税)的凭据或已缴纳相关税收的承诺书。如参加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上税为零，提供该段时间税收为零的《增值税或营业税或企业所得税受理等税款申报表》或《增值税或营业税或企业所得税等税款网上办税受理通知单》；依法免税的供应商，提供相应的免税文件证明资料；若为新成立的公司应作出说明；</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11月至今）任意1个月依法缴纳社会保险（社会保险是指养老保险、工伤保险、医疗保险和失业保险）的凭据或专用收据或社会保障资金缴纳清单或已依法缴纳社会保险的承诺书或其他有效证明材料；依法不需要缴纳社会保障资金的供应商，应提供相应文件证明其依法不需要缴纳社会保障资金；若为新成立的公司应作出说明；</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（5）供应商应具备建筑工程施工总承包叁级以上（含叁级）或建筑装修装饰工程专业承包贰级以上（含贰级）资质，并具有有效的安全生产许可证；</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（6）供应商应具备项目经理有效的建筑工程专业二级以上（含二级）建造师注册证书和安全生产考核合格证书；</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（7）供应商在参加招标投标活动前3年内在经营活动中没有重大违法记录的声明书；</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商未被列入中国执行信息公开网（http://zxgk.court.gov.cn）失信被执行人，未被列入“信用中国”网站（https://www.creditchina.gov.cn）重大税收违法失信主体和政府采购不良行为记录，未被列入中国政府采购网（http://www.ccgp.gov.cn）政府采购严重违法失信行为记录名单，未被列入国家企业信用信息公示系统（http://www.gsxt.gov.cn）经营异常名录和严重违法失信企业名单（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信用信息查询</w:t>
            </w:r>
          </w:p>
        </w:tc>
        <w:tc>
          <w:tcPr>
            <w:tcW w:w="6462"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根据《财政部关于在政府</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中查询及使用信用记录有关问题的通知》（财库〔2016〕125号）的规定，供应商信用信息查询的具体要求如下：</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1.3.1信用信息查询渠道：</w:t>
            </w:r>
            <w:r>
              <w:rPr>
                <w:rFonts w:hint="eastAsia" w:ascii="仿宋" w:hAnsi="仿宋" w:eastAsia="仿宋" w:cs="仿宋"/>
                <w:bCs/>
                <w:color w:val="auto"/>
                <w:sz w:val="24"/>
                <w:highlight w:val="none"/>
              </w:rPr>
              <w:t>中国执行信息公开网（http://zxgk.court.gov.cn）、</w:t>
            </w:r>
            <w:r>
              <w:rPr>
                <w:rFonts w:hint="eastAsia" w:ascii="仿宋" w:hAnsi="仿宋" w:eastAsia="仿宋" w:cs="仿宋"/>
                <w:color w:val="auto"/>
                <w:sz w:val="24"/>
                <w:szCs w:val="24"/>
                <w:highlight w:val="none"/>
              </w:rPr>
              <w:t>“信用中国”网站（https://www.creditchina.gov.cn）、中国政府采购网（http://www.ccgp.gov.cn）和国家企业信用信息公示系统（http://www.gsxt.gov.cn）。</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1.3.2由采购人或采购代理机构在评审结束后，在上述网站对成交供应商的信用信息进行查询。</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1.3.3信用信息的使用规则：采购人或者采购代理机构对供应商信用记录进行甄别，一旦查询到供应商存在以下情形，将按照相关法律法规进行处理：</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（1）被列入失信被执行人；</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（2）被列入</w:t>
            </w:r>
            <w:r>
              <w:rPr>
                <w:rFonts w:hint="eastAsia" w:ascii="仿宋" w:hAnsi="仿宋" w:eastAsia="仿宋" w:cs="仿宋"/>
                <w:color w:val="auto"/>
                <w:kern w:val="1"/>
                <w:sz w:val="24"/>
                <w:highlight w:val="none"/>
              </w:rPr>
              <w:t>重大税收违法失信主体</w:t>
            </w:r>
            <w:r>
              <w:rPr>
                <w:rFonts w:hint="eastAsia" w:ascii="仿宋" w:hAnsi="仿宋" w:eastAsia="仿宋" w:cs="仿宋"/>
                <w:color w:val="auto"/>
                <w:sz w:val="24"/>
                <w:highlight w:val="none"/>
              </w:rPr>
              <w:t>；</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（3）被列入政府采购严重违法失信行为记录名单；</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（4）被列入经营异常名录（移出的除外）；</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（5）被列入严重违法失信名单（黑名单）（移出的除外）；</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（6）其他不符合《中华人民共和国政府采购法》第二十二条规定条件。</w:t>
            </w:r>
          </w:p>
          <w:p>
            <w:pPr>
              <w:pStyle w:val="16"/>
              <w:wordWrap w:val="0"/>
              <w:autoSpaceDE w:val="0"/>
              <w:autoSpaceDN w:val="0"/>
              <w:spacing w:line="3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1.3.4信用信息查询记录和证据留存的具体方式：采购代理机构采取纸质文档方式将成交供应商的信用信息查询记录和证据留存。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2176" w:type="dxa"/>
            <w:vAlign w:val="center"/>
          </w:tcPr>
          <w:p>
            <w:pPr>
              <w:wordWrap w:val="0"/>
              <w:autoSpaceDE w:val="0"/>
              <w:autoSpaceDN w:val="0"/>
              <w:snapToGrid w:val="0"/>
              <w:spacing w:line="3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w:t>
            </w:r>
          </w:p>
        </w:tc>
        <w:tc>
          <w:tcPr>
            <w:tcW w:w="6462" w:type="dxa"/>
            <w:vAlign w:val="center"/>
          </w:tcPr>
          <w:p>
            <w:pPr>
              <w:wordWrap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代理服务费由成交供应商支付，</w:t>
            </w:r>
            <w:r>
              <w:rPr>
                <w:rFonts w:hint="eastAsia" w:ascii="仿宋" w:hAnsi="仿宋" w:eastAsia="仿宋" w:cs="仿宋"/>
                <w:color w:val="auto"/>
                <w:sz w:val="24"/>
                <w:highlight w:val="none"/>
                <w:lang w:val="en-US" w:eastAsia="zh-CN"/>
              </w:rPr>
              <w:t>本项目代理服务费9000.00元，由三家成交供应商共同承担，即每家成交供应商向代理机构支付代理服务费3000.00元</w:t>
            </w:r>
            <w:r>
              <w:rPr>
                <w:rFonts w:hint="eastAsia" w:ascii="仿宋" w:hAnsi="仿宋" w:eastAsia="仿宋" w:cs="仿宋"/>
                <w:color w:val="auto"/>
                <w:sz w:val="24"/>
                <w:highlight w:val="none"/>
              </w:rPr>
              <w:t>，成交供应商应在中标通知书发出的同时交纳招标代理服务费。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2176" w:type="dxa"/>
            <w:vAlign w:val="center"/>
          </w:tcPr>
          <w:p>
            <w:pPr>
              <w:wordWrap w:val="0"/>
              <w:autoSpaceDE w:val="0"/>
              <w:autoSpaceDN w:val="0"/>
              <w:snapToGrid w:val="0"/>
              <w:spacing w:line="3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公开遴选会议</w:t>
            </w:r>
            <w:r>
              <w:rPr>
                <w:rFonts w:hint="eastAsia" w:ascii="仿宋" w:hAnsi="仿宋" w:eastAsia="仿宋" w:cs="仿宋"/>
                <w:color w:val="auto"/>
                <w:sz w:val="24"/>
                <w:highlight w:val="none"/>
              </w:rPr>
              <w:t>截止时间</w:t>
            </w:r>
          </w:p>
        </w:tc>
        <w:tc>
          <w:tcPr>
            <w:tcW w:w="6462" w:type="dxa"/>
            <w:vAlign w:val="center"/>
          </w:tcPr>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w:t>
            </w:r>
            <w:r>
              <w:rPr>
                <w:rFonts w:hint="eastAsia" w:ascii="仿宋" w:hAnsi="仿宋" w:eastAsia="仿宋" w:cs="仿宋"/>
                <w:color w:val="auto"/>
                <w:sz w:val="24"/>
                <w:highlight w:val="none"/>
              </w:rPr>
              <w:t>有效期</w:t>
            </w:r>
          </w:p>
        </w:tc>
        <w:tc>
          <w:tcPr>
            <w:tcW w:w="6462"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90日历天(</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提交截止时间起计算)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462" w:type="dxa"/>
            <w:vAlign w:val="center"/>
          </w:tcPr>
          <w:p>
            <w:pPr>
              <w:wordWrap w:val="0"/>
              <w:spacing w:line="340" w:lineRule="exact"/>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的份数</w:t>
            </w:r>
          </w:p>
        </w:tc>
        <w:tc>
          <w:tcPr>
            <w:tcW w:w="6462" w:type="dxa"/>
            <w:vAlign w:val="center"/>
          </w:tcPr>
          <w:p>
            <w:pPr>
              <w:wordWrap w:val="0"/>
              <w:spacing w:line="340" w:lineRule="exact"/>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三份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正本一份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副本二份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副本可以是正本的复印件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。正本和副本的封面上应清楚地标记“正本”或“副本”字样。当正本和副本不一致时，以正本为准。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3.6.2</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是否要求提交可编辑电子版</w:t>
            </w:r>
            <w:r>
              <w:rPr>
                <w:rFonts w:hint="eastAsia" w:ascii="仿宋" w:hAnsi="仿宋" w:eastAsia="仿宋" w:cs="仿宋"/>
                <w:b/>
                <w:bCs/>
                <w:color w:val="auto"/>
                <w:sz w:val="24"/>
                <w:highlight w:val="none"/>
                <w:lang w:eastAsia="zh-CN"/>
              </w:rPr>
              <w:t>遴选申请文件</w:t>
            </w:r>
          </w:p>
        </w:tc>
        <w:tc>
          <w:tcPr>
            <w:tcW w:w="6462" w:type="dxa"/>
            <w:vAlign w:val="center"/>
          </w:tcPr>
          <w:p>
            <w:pPr>
              <w:autoSpaceDE w:val="0"/>
              <w:autoSpaceDN w:val="0"/>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□否</w:t>
            </w:r>
          </w:p>
          <w:p>
            <w:pPr>
              <w:wordWrap w:val="0"/>
              <w:spacing w:line="340" w:lineRule="exact"/>
              <w:jc w:val="left"/>
              <w:rPr>
                <w:rFonts w:hint="eastAsia" w:ascii="仿宋" w:hAnsi="仿宋" w:eastAsia="仿宋" w:cs="仿宋"/>
                <w:color w:val="auto"/>
                <w:highlight w:val="none"/>
                <w:lang w:val="zh-CN"/>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是：格式为Word或PDF,存储媒介为U盘或光盘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3.6.3</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签字盖章的要求</w:t>
            </w:r>
          </w:p>
        </w:tc>
        <w:tc>
          <w:tcPr>
            <w:tcW w:w="6462" w:type="dxa"/>
            <w:vAlign w:val="center"/>
          </w:tcPr>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封面应加盖</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单位章，并经法定代表人或其委托代理人签字；</w:t>
            </w:r>
          </w:p>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要求签字的地方应加盖</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单位章，并经法定代表人或其委托代理人签字；</w:t>
            </w:r>
          </w:p>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（3）改动之处应加盖</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单位章，并经法定代表人或其委托代理人签字。</w:t>
            </w:r>
          </w:p>
          <w:p>
            <w:pPr>
              <w:wordWrap w:val="0"/>
              <w:spacing w:line="34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需签字盖单位公章的地方，应按照</w:t>
            </w:r>
            <w:r>
              <w:rPr>
                <w:rFonts w:hint="eastAsia" w:ascii="仿宋" w:hAnsi="仿宋" w:eastAsia="仿宋" w:cs="仿宋"/>
                <w:b/>
                <w:color w:val="auto"/>
                <w:sz w:val="24"/>
                <w:highlight w:val="none"/>
                <w:lang w:eastAsia="zh-CN"/>
              </w:rPr>
              <w:t>公开遴选文件</w:t>
            </w:r>
            <w:r>
              <w:rPr>
                <w:rFonts w:hint="eastAsia" w:ascii="仿宋" w:hAnsi="仿宋" w:eastAsia="仿宋" w:cs="仿宋"/>
                <w:b/>
                <w:color w:val="auto"/>
                <w:sz w:val="24"/>
                <w:highlight w:val="none"/>
              </w:rPr>
              <w:t>的要求进行签字盖单位公章，否则</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3.6.4</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的装订、密封</w:t>
            </w:r>
          </w:p>
        </w:tc>
        <w:tc>
          <w:tcPr>
            <w:tcW w:w="6462" w:type="dxa"/>
            <w:vAlign w:val="center"/>
          </w:tcPr>
          <w:p>
            <w:pPr>
              <w:wordWrap w:val="0"/>
              <w:spacing w:line="3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 </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的装订要求：统一使用A4纸双面打印，编制页码和目录并装订成册；每册采用粘贴方式装订，装订应牢固，不易拆散和换页，不得采用活页夹装订。</w:t>
            </w:r>
          </w:p>
          <w:p>
            <w:pPr>
              <w:wordWrap w:val="0"/>
              <w:spacing w:line="3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（2） </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的所有正本与副本与U 盘（光盘）电子</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统一密封在一个封套内，并在封套的封口处加盖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3.6.5</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的封套上应写明</w:t>
            </w:r>
          </w:p>
        </w:tc>
        <w:tc>
          <w:tcPr>
            <w:tcW w:w="6462" w:type="dxa"/>
            <w:vAlign w:val="center"/>
          </w:tcPr>
          <w:p>
            <w:pPr>
              <w:numPr>
                <w:ilvl w:val="0"/>
                <w:numId w:val="3"/>
              </w:num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numPr>
                <w:ilvl w:val="0"/>
                <w:numId w:val="3"/>
              </w:num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lang w:eastAsia="zh-CN"/>
              </w:rPr>
              <w:t>采购人</w:t>
            </w:r>
            <w:r>
              <w:rPr>
                <w:rFonts w:hint="eastAsia" w:ascii="仿宋" w:hAnsi="仿宋" w:eastAsia="仿宋" w:cs="仿宋"/>
                <w:bCs/>
                <w:color w:val="auto"/>
                <w:sz w:val="24"/>
                <w:highlight w:val="none"/>
              </w:rPr>
              <w:t>名称：</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名称（盖单位公章）：</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法定代表人或其委托代理人（签字）：</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地址：</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wordWrap w:val="0"/>
              <w:spacing w:line="340" w:lineRule="exac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（7） </w:t>
            </w:r>
            <w:r>
              <w:rPr>
                <w:rFonts w:hint="eastAsia" w:ascii="仿宋" w:hAnsi="仿宋" w:eastAsia="仿宋" w:cs="仿宋"/>
                <w:bCs/>
                <w:color w:val="auto"/>
                <w:sz w:val="24"/>
                <w:highlight w:val="none"/>
                <w:lang w:eastAsia="zh-CN"/>
              </w:rPr>
              <w:t>202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年</w:t>
            </w:r>
            <w:r>
              <w:rPr>
                <w:rFonts w:hint="eastAsia" w:ascii="仿宋" w:hAnsi="仿宋" w:eastAsia="仿宋" w:cs="仿宋"/>
                <w:bCs/>
                <w:color w:val="auto"/>
                <w:sz w:val="24"/>
                <w:highlight w:val="none"/>
                <w:lang w:val="en-US" w:eastAsia="zh-CN"/>
              </w:rPr>
              <w:t>07</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16</w:t>
            </w:r>
            <w:r>
              <w:rPr>
                <w:rFonts w:hint="eastAsia" w:ascii="仿宋" w:hAnsi="仿宋" w:eastAsia="仿宋" w:cs="仿宋"/>
                <w:bCs/>
                <w:color w:val="auto"/>
                <w:sz w:val="24"/>
                <w:highlight w:val="none"/>
                <w:lang w:eastAsia="zh-CN"/>
              </w:rPr>
              <w:t>日09时00分</w:t>
            </w:r>
            <w:r>
              <w:rPr>
                <w:rFonts w:hint="eastAsia" w:ascii="仿宋" w:hAnsi="仿宋" w:eastAsia="仿宋" w:cs="仿宋"/>
                <w:bCs/>
                <w:color w:val="auto"/>
                <w:sz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3.7.1</w:t>
            </w:r>
          </w:p>
        </w:tc>
        <w:tc>
          <w:tcPr>
            <w:tcW w:w="2176" w:type="dxa"/>
            <w:vAlign w:val="center"/>
          </w:tcPr>
          <w:p>
            <w:pPr>
              <w:wordWrap w:val="0"/>
              <w:spacing w:line="3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递交的截止时间和地点</w:t>
            </w:r>
          </w:p>
        </w:tc>
        <w:tc>
          <w:tcPr>
            <w:tcW w:w="6462" w:type="dxa"/>
            <w:vAlign w:val="center"/>
          </w:tcPr>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时间：同投标截止时间</w:t>
            </w:r>
          </w:p>
          <w:p>
            <w:pPr>
              <w:wordWrap w:val="0"/>
              <w:spacing w:line="34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地点:</w:t>
            </w:r>
            <w:r>
              <w:rPr>
                <w:rFonts w:hint="eastAsia" w:ascii="仿宋" w:hAnsi="仿宋" w:eastAsia="仿宋" w:cs="仿宋"/>
                <w:bCs/>
                <w:color w:val="auto"/>
                <w:sz w:val="24"/>
                <w:highlight w:val="none"/>
                <w:lang w:eastAsia="zh-CN"/>
              </w:rPr>
              <w:t>云南中招招标有限公司会议室(西双版纳州旅游度假区曼弄枫山水林溪7-05)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tc>
        <w:tc>
          <w:tcPr>
            <w:tcW w:w="6462" w:type="dxa"/>
            <w:vAlign w:val="center"/>
          </w:tcPr>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时间：同投标截止时间</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t>地点：</w:t>
            </w:r>
            <w:r>
              <w:rPr>
                <w:rFonts w:hint="eastAsia" w:ascii="仿宋" w:hAnsi="仿宋" w:eastAsia="仿宋" w:cs="仿宋"/>
                <w:color w:val="auto"/>
                <w:sz w:val="24"/>
                <w:highlight w:val="none"/>
              </w:rPr>
              <w:t>同</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462" w:type="dxa"/>
            <w:vAlign w:val="center"/>
          </w:tcPr>
          <w:p>
            <w:pPr>
              <w:wordWrap w:val="0"/>
              <w:spacing w:line="3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bl>
    <w:p>
      <w:pPr>
        <w:pStyle w:val="75"/>
        <w:wordWrap w:val="0"/>
        <w:spacing w:before="156" w:beforeLines="50" w:after="156" w:afterLines="50" w:line="48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28" w:name="_Toc18575"/>
      <w:bookmarkStart w:id="129" w:name="_Toc3413"/>
      <w:bookmarkStart w:id="130" w:name="_Toc190"/>
      <w:bookmarkStart w:id="131" w:name="_Toc16129"/>
      <w:bookmarkStart w:id="132" w:name="_Toc25002"/>
      <w:bookmarkStart w:id="133" w:name="_Toc22462"/>
      <w:r>
        <w:rPr>
          <w:rFonts w:hint="eastAsia" w:ascii="仿宋" w:hAnsi="仿宋" w:eastAsia="仿宋" w:cs="仿宋"/>
          <w:color w:val="auto"/>
          <w:sz w:val="28"/>
          <w:szCs w:val="28"/>
          <w:highlight w:val="none"/>
        </w:rPr>
        <w:t>1.总则</w:t>
      </w:r>
      <w:bookmarkEnd w:id="128"/>
      <w:bookmarkEnd w:id="129"/>
      <w:bookmarkEnd w:id="130"/>
      <w:bookmarkEnd w:id="131"/>
      <w:bookmarkEnd w:id="132"/>
      <w:bookmarkEnd w:id="133"/>
    </w:p>
    <w:p>
      <w:pPr>
        <w:wordWrap w:val="0"/>
        <w:spacing w:line="500" w:lineRule="exact"/>
        <w:ind w:firstLine="562" w:firstLineChars="200"/>
        <w:rPr>
          <w:rFonts w:hint="eastAsia" w:ascii="仿宋" w:hAnsi="仿宋" w:eastAsia="仿宋" w:cs="仿宋"/>
          <w:b/>
          <w:color w:val="auto"/>
          <w:sz w:val="28"/>
          <w:szCs w:val="28"/>
          <w:highlight w:val="none"/>
        </w:rPr>
      </w:pPr>
      <w:bookmarkStart w:id="134" w:name="_Toc49135195"/>
      <w:bookmarkStart w:id="135" w:name="_Toc98215622"/>
      <w:bookmarkStart w:id="136" w:name="_Toc96423868"/>
      <w:bookmarkStart w:id="137" w:name="_Toc420767681"/>
      <w:bookmarkStart w:id="138" w:name="_Toc354687099"/>
      <w:bookmarkStart w:id="139" w:name="_Toc106009762"/>
      <w:bookmarkStart w:id="140" w:name="_Toc149732020"/>
      <w:bookmarkStart w:id="141" w:name="_Toc149731959"/>
      <w:bookmarkStart w:id="142" w:name="_Toc325375704"/>
      <w:bookmarkStart w:id="143" w:name="_Toc336332815"/>
      <w:bookmarkStart w:id="144" w:name="_Toc150653501"/>
      <w:bookmarkStart w:id="145" w:name="_Toc49082409"/>
      <w:r>
        <w:rPr>
          <w:rFonts w:hint="eastAsia" w:ascii="仿宋" w:hAnsi="仿宋" w:eastAsia="仿宋" w:cs="仿宋"/>
          <w:b/>
          <w:color w:val="auto"/>
          <w:sz w:val="28"/>
          <w:szCs w:val="28"/>
          <w:highlight w:val="none"/>
        </w:rPr>
        <w:t xml:space="preserve">1.1 </w:t>
      </w:r>
      <w:bookmarkEnd w:id="134"/>
      <w:bookmarkEnd w:id="135"/>
      <w:bookmarkEnd w:id="136"/>
      <w:bookmarkEnd w:id="137"/>
      <w:bookmarkEnd w:id="138"/>
      <w:bookmarkEnd w:id="139"/>
      <w:bookmarkEnd w:id="140"/>
      <w:bookmarkEnd w:id="141"/>
      <w:bookmarkEnd w:id="142"/>
      <w:bookmarkEnd w:id="143"/>
      <w:bookmarkEnd w:id="144"/>
      <w:bookmarkEnd w:id="145"/>
      <w:r>
        <w:rPr>
          <w:rFonts w:hint="eastAsia" w:ascii="仿宋" w:hAnsi="仿宋" w:eastAsia="仿宋" w:cs="仿宋"/>
          <w:b/>
          <w:color w:val="auto"/>
          <w:sz w:val="28"/>
          <w:szCs w:val="28"/>
          <w:highlight w:val="none"/>
        </w:rPr>
        <w:t>项目概况</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项目编号：详见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项目名称：详见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5服务内容</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预算金额：详见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资金来源：详见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采购方式：详见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合同履行期限（</w:t>
      </w:r>
      <w:r>
        <w:rPr>
          <w:rFonts w:hint="eastAsia" w:ascii="仿宋" w:hAnsi="仿宋" w:eastAsia="仿宋" w:cs="仿宋"/>
          <w:color w:val="auto"/>
          <w:kern w:val="0"/>
          <w:sz w:val="28"/>
          <w:szCs w:val="28"/>
          <w:highlight w:val="none"/>
          <w:lang w:val="en-US" w:eastAsia="zh-CN"/>
        </w:rPr>
        <w:t>服务期</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项目地点：详见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本项目（是/否）接受联合体投标：详见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质量要求：详见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3服务要求：</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1.1.14</w:t>
      </w:r>
      <w:r>
        <w:rPr>
          <w:rFonts w:hint="eastAsia" w:ascii="仿宋" w:hAnsi="仿宋" w:eastAsia="仿宋" w:cs="仿宋"/>
          <w:color w:val="auto"/>
          <w:sz w:val="28"/>
          <w:szCs w:val="28"/>
          <w:highlight w:val="none"/>
        </w:rPr>
        <w:t>付款方式：详见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入选要求：详见供应商须知前附表。</w:t>
      </w:r>
    </w:p>
    <w:p>
      <w:pPr>
        <w:pStyle w:val="12"/>
        <w:wordWrap w:val="0"/>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1.2</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的资格要求</w:t>
      </w:r>
    </w:p>
    <w:p>
      <w:pPr>
        <w:pStyle w:val="12"/>
        <w:wordWrap w:val="0"/>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1.3信用信息查询</w:t>
      </w:r>
    </w:p>
    <w:p>
      <w:pPr>
        <w:pStyle w:val="12"/>
        <w:wordWrap w:val="0"/>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1.4费用承担</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1.4.l无论本项目的结果如何，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应自行承担其参加本</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sz w:val="28"/>
          <w:szCs w:val="28"/>
          <w:highlight w:val="none"/>
        </w:rPr>
        <w:t>产生的所有费用。</w:t>
      </w:r>
    </w:p>
    <w:p>
      <w:pPr>
        <w:wordWrap w:val="0"/>
        <w:spacing w:line="50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1.4.2代理服务费：详见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1.5保密</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的各方应对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中的商业和技术等秘密保密，违者应对由此造成的后果承担法律责任。</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1.6语言文字</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除专用术语外，与</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有关的语言均使用中文。必要时专用术语应附有中文注释。</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1.7计量单位</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所有计量均采用中华人民共和国法定计量单位。</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1.8踏勘现场</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1.8.1本项目</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不组织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踏勘现场，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自行踏勘现场。</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踏勘现场发生的费用自理。</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自行负责在踏勘现场中所发生的人员伤亡和财产损失。</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1.9投标预备会</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不召开投标预备会。</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1.10分包</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本项目不允许分包。</w:t>
      </w:r>
    </w:p>
    <w:p>
      <w:pPr>
        <w:pStyle w:val="75"/>
        <w:keepNext w:val="0"/>
        <w:keepLines w:val="0"/>
        <w:wordWrap w:val="0"/>
        <w:spacing w:before="0" w:after="0" w:line="500" w:lineRule="exact"/>
        <w:ind w:firstLine="557" w:firstLineChars="198"/>
        <w:jc w:val="both"/>
        <w:rPr>
          <w:rFonts w:hint="eastAsia" w:ascii="仿宋" w:hAnsi="仿宋" w:eastAsia="仿宋" w:cs="仿宋"/>
          <w:color w:val="auto"/>
          <w:sz w:val="28"/>
          <w:szCs w:val="28"/>
          <w:highlight w:val="none"/>
          <w:lang w:eastAsia="zh-CN"/>
        </w:rPr>
      </w:pPr>
      <w:bookmarkStart w:id="146" w:name="_Toc55"/>
      <w:bookmarkStart w:id="147" w:name="_Toc106009763"/>
      <w:bookmarkStart w:id="148" w:name="_Toc354687100"/>
      <w:bookmarkStart w:id="149" w:name="_Toc149732021"/>
      <w:bookmarkStart w:id="150" w:name="_Toc149731960"/>
      <w:bookmarkStart w:id="151" w:name="_Toc325375705"/>
      <w:bookmarkStart w:id="152" w:name="_Toc420767682"/>
      <w:bookmarkStart w:id="153" w:name="_Toc49082410"/>
      <w:bookmarkStart w:id="154" w:name="_Toc336332816"/>
      <w:bookmarkStart w:id="155" w:name="_Toc96423869"/>
      <w:bookmarkStart w:id="156" w:name="_Toc150653502"/>
      <w:bookmarkStart w:id="157" w:name="_Toc29671"/>
      <w:bookmarkStart w:id="158" w:name="_Toc98215623"/>
      <w:bookmarkStart w:id="159" w:name="_Toc32124"/>
      <w:bookmarkStart w:id="160" w:name="_Toc19142"/>
      <w:bookmarkStart w:id="161" w:name="_Toc49135196"/>
      <w:bookmarkStart w:id="162" w:name="_Toc15932"/>
      <w:bookmarkStart w:id="163" w:name="_Toc31679"/>
      <w:r>
        <w:rPr>
          <w:rFonts w:hint="eastAsia" w:ascii="仿宋" w:hAnsi="仿宋" w:eastAsia="仿宋" w:cs="仿宋"/>
          <w:color w:val="auto"/>
          <w:sz w:val="28"/>
          <w:szCs w:val="28"/>
          <w:highlight w:val="none"/>
        </w:rPr>
        <w:t>2.</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仿宋" w:hAnsi="仿宋" w:eastAsia="仿宋" w:cs="仿宋"/>
          <w:color w:val="auto"/>
          <w:sz w:val="28"/>
          <w:szCs w:val="28"/>
          <w:highlight w:val="none"/>
          <w:lang w:eastAsia="zh-CN"/>
        </w:rPr>
        <w:t>公开遴选文件</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2.1 </w:t>
      </w:r>
      <w:r>
        <w:rPr>
          <w:rFonts w:hint="eastAsia" w:ascii="仿宋" w:hAnsi="仿宋" w:eastAsia="仿宋" w:cs="仿宋"/>
          <w:b/>
          <w:color w:val="auto"/>
          <w:sz w:val="28"/>
          <w:szCs w:val="28"/>
          <w:highlight w:val="none"/>
          <w:lang w:eastAsia="zh-CN"/>
        </w:rPr>
        <w:t>公开遴选文件</w:t>
      </w:r>
      <w:r>
        <w:rPr>
          <w:rFonts w:hint="eastAsia" w:ascii="仿宋" w:hAnsi="仿宋" w:eastAsia="仿宋" w:cs="仿宋"/>
          <w:b/>
          <w:color w:val="auto"/>
          <w:sz w:val="28"/>
          <w:szCs w:val="28"/>
          <w:highlight w:val="none"/>
        </w:rPr>
        <w:t>包括下列内容：</w:t>
      </w:r>
    </w:p>
    <w:p>
      <w:pPr>
        <w:wordWrap w:val="0"/>
        <w:spacing w:line="55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第一章  </w:t>
      </w:r>
      <w:r>
        <w:rPr>
          <w:rFonts w:hint="eastAsia" w:ascii="仿宋" w:hAnsi="仿宋" w:eastAsia="仿宋" w:cs="仿宋"/>
          <w:color w:val="auto"/>
          <w:sz w:val="28"/>
          <w:szCs w:val="28"/>
          <w:highlight w:val="none"/>
          <w:lang w:eastAsia="zh-CN"/>
        </w:rPr>
        <w:t>公开遴选公告</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第二章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第三章  </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w:t>
      </w:r>
    </w:p>
    <w:p>
      <w:pPr>
        <w:wordWrap w:val="0"/>
        <w:spacing w:line="55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eastAsia="zh-CN"/>
        </w:rPr>
        <w:t>服务需求</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第五章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格式</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第六章  合同（参考文本） </w:t>
      </w:r>
    </w:p>
    <w:p>
      <w:pPr>
        <w:wordWrap w:val="0"/>
        <w:spacing w:line="5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2.2 </w:t>
      </w:r>
      <w:r>
        <w:rPr>
          <w:rFonts w:hint="eastAsia" w:ascii="仿宋" w:hAnsi="仿宋" w:eastAsia="仿宋" w:cs="仿宋"/>
          <w:color w:val="auto"/>
          <w:sz w:val="28"/>
          <w:szCs w:val="28"/>
          <w:highlight w:val="none"/>
        </w:rPr>
        <w:t>除第2.1款内容外，</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以书面形式发出的对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的澄清或修改内容，均为</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的组成部分，对</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起约束作用。</w:t>
      </w:r>
    </w:p>
    <w:p>
      <w:pPr>
        <w:wordWrap w:val="0"/>
        <w:spacing w:line="500" w:lineRule="exact"/>
        <w:ind w:firstLine="562" w:firstLineChars="200"/>
        <w:rPr>
          <w:rFonts w:hint="eastAsia" w:ascii="仿宋" w:hAnsi="仿宋" w:eastAsia="仿宋" w:cs="仿宋"/>
          <w:b/>
          <w:color w:val="auto"/>
          <w:sz w:val="28"/>
          <w:szCs w:val="28"/>
          <w:highlight w:val="none"/>
        </w:rPr>
      </w:pPr>
      <w:bookmarkStart w:id="164" w:name="_Toc144974512"/>
      <w:bookmarkStart w:id="165" w:name="_Toc179632562"/>
      <w:bookmarkStart w:id="166" w:name="_Toc152045544"/>
      <w:bookmarkStart w:id="167" w:name="_Toc319592611"/>
      <w:bookmarkStart w:id="168" w:name="_Toc152042320"/>
      <w:bookmarkStart w:id="169" w:name="_Toc321387267"/>
      <w:bookmarkStart w:id="170" w:name="_Toc345250124"/>
      <w:bookmarkStart w:id="171" w:name="_Toc308439032"/>
      <w:bookmarkStart w:id="172" w:name="_Toc326829205"/>
      <w:bookmarkStart w:id="173" w:name="_Toc152045539"/>
      <w:bookmarkStart w:id="174" w:name="_Toc179632556"/>
      <w:bookmarkStart w:id="175" w:name="_Toc144974507"/>
      <w:bookmarkStart w:id="176" w:name="_Toc152042315"/>
      <w:bookmarkStart w:id="177" w:name="_Toc338754055"/>
      <w:bookmarkStart w:id="178" w:name="_Toc319592605"/>
      <w:bookmarkStart w:id="179" w:name="_Toc308439027"/>
      <w:r>
        <w:rPr>
          <w:rFonts w:hint="eastAsia" w:ascii="仿宋" w:hAnsi="仿宋" w:eastAsia="仿宋" w:cs="仿宋"/>
          <w:b/>
          <w:color w:val="auto"/>
          <w:sz w:val="28"/>
          <w:szCs w:val="28"/>
          <w:highlight w:val="none"/>
        </w:rPr>
        <w:t xml:space="preserve">2.3 </w:t>
      </w:r>
      <w:r>
        <w:rPr>
          <w:rFonts w:hint="eastAsia" w:ascii="仿宋" w:hAnsi="仿宋" w:eastAsia="仿宋" w:cs="仿宋"/>
          <w:b/>
          <w:color w:val="auto"/>
          <w:sz w:val="28"/>
          <w:szCs w:val="28"/>
          <w:highlight w:val="none"/>
          <w:lang w:eastAsia="zh-CN"/>
        </w:rPr>
        <w:t>公开遴选文件</w:t>
      </w:r>
      <w:r>
        <w:rPr>
          <w:rFonts w:hint="eastAsia" w:ascii="仿宋" w:hAnsi="仿宋" w:eastAsia="仿宋" w:cs="仿宋"/>
          <w:b/>
          <w:color w:val="auto"/>
          <w:sz w:val="28"/>
          <w:szCs w:val="28"/>
          <w:highlight w:val="none"/>
        </w:rPr>
        <w:t>的</w:t>
      </w:r>
      <w:bookmarkEnd w:id="164"/>
      <w:bookmarkEnd w:id="165"/>
      <w:bookmarkEnd w:id="166"/>
      <w:bookmarkEnd w:id="167"/>
      <w:bookmarkEnd w:id="168"/>
      <w:bookmarkEnd w:id="169"/>
      <w:bookmarkEnd w:id="170"/>
      <w:bookmarkEnd w:id="171"/>
      <w:r>
        <w:rPr>
          <w:rFonts w:hint="eastAsia" w:ascii="仿宋" w:hAnsi="仿宋" w:eastAsia="仿宋" w:cs="仿宋"/>
          <w:b/>
          <w:color w:val="auto"/>
          <w:sz w:val="28"/>
          <w:szCs w:val="28"/>
          <w:highlight w:val="none"/>
        </w:rPr>
        <w:t>澄清、修改</w:t>
      </w:r>
    </w:p>
    <w:bookmarkEnd w:id="172"/>
    <w:bookmarkEnd w:id="173"/>
    <w:bookmarkEnd w:id="174"/>
    <w:bookmarkEnd w:id="175"/>
    <w:bookmarkEnd w:id="176"/>
    <w:bookmarkEnd w:id="177"/>
    <w:bookmarkEnd w:id="178"/>
    <w:bookmarkEnd w:id="179"/>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180" w:name="_Toc150"/>
      <w:bookmarkStart w:id="181" w:name="_Toc3608"/>
      <w:bookmarkStart w:id="182" w:name="_Toc13998"/>
      <w:bookmarkStart w:id="183" w:name="_Toc12967"/>
      <w:bookmarkStart w:id="184" w:name="_Toc18704"/>
      <w:bookmarkStart w:id="185" w:name="_Toc4132"/>
      <w:r>
        <w:rPr>
          <w:rFonts w:hint="eastAsia" w:ascii="仿宋" w:hAnsi="仿宋" w:eastAsia="仿宋" w:cs="仿宋"/>
          <w:b w:val="0"/>
          <w:bCs w:val="0"/>
          <w:color w:val="auto"/>
          <w:sz w:val="28"/>
          <w:szCs w:val="28"/>
          <w:highlight w:val="none"/>
        </w:rPr>
        <w:t xml:space="preserve">2.3.1 </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应仔细阅读和检查</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的全部内容。如发现缺页或附件不全，应及时向</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提出，以便补齐。</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对</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有疑问的，可以向</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提出询问；</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在3个工作日内对</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依法提出的询问作出答复，但答复的内容不得涉及商业秘密。</w:t>
      </w:r>
      <w:bookmarkEnd w:id="180"/>
      <w:bookmarkEnd w:id="181"/>
      <w:bookmarkEnd w:id="182"/>
      <w:bookmarkEnd w:id="183"/>
      <w:bookmarkEnd w:id="184"/>
      <w:bookmarkEnd w:id="185"/>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186" w:name="_Toc13584"/>
      <w:bookmarkStart w:id="187" w:name="_Toc13457"/>
      <w:bookmarkStart w:id="188" w:name="_Toc19393"/>
      <w:bookmarkStart w:id="189" w:name="_Toc18062"/>
      <w:bookmarkStart w:id="190" w:name="_Toc21953"/>
      <w:bookmarkStart w:id="191" w:name="_Toc22065"/>
      <w:r>
        <w:rPr>
          <w:rFonts w:hint="eastAsia" w:ascii="仿宋" w:hAnsi="仿宋" w:eastAsia="仿宋" w:cs="仿宋"/>
          <w:b w:val="0"/>
          <w:bCs w:val="0"/>
          <w:color w:val="auto"/>
          <w:sz w:val="28"/>
          <w:szCs w:val="28"/>
          <w:highlight w:val="none"/>
        </w:rPr>
        <w:t xml:space="preserve">2.3.2 </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或者</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可以对已发出的</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进行必要的澄清或者修改，澄清或者修改在</w:t>
      </w:r>
      <w:r>
        <w:rPr>
          <w:rFonts w:hint="eastAsia" w:ascii="仿宋" w:hAnsi="仿宋" w:eastAsia="仿宋" w:cs="仿宋"/>
          <w:b w:val="0"/>
          <w:bCs w:val="0"/>
          <w:color w:val="auto"/>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b w:val="0"/>
          <w:bCs w:val="0"/>
          <w:color w:val="auto"/>
          <w:sz w:val="28"/>
          <w:szCs w:val="28"/>
          <w:highlight w:val="none"/>
        </w:rPr>
        <w:t>上发布更正公告。澄清或者修改的内容为</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的组成部分。澄清或者修改的内容可能影响</w:t>
      </w:r>
      <w:r>
        <w:rPr>
          <w:rFonts w:hint="eastAsia" w:ascii="仿宋" w:hAnsi="仿宋" w:eastAsia="仿宋" w:cs="仿宋"/>
          <w:b w:val="0"/>
          <w:bCs w:val="0"/>
          <w:color w:val="auto"/>
          <w:sz w:val="28"/>
          <w:szCs w:val="28"/>
          <w:highlight w:val="none"/>
          <w:lang w:eastAsia="zh-CN"/>
        </w:rPr>
        <w:t>遴选申请文件</w:t>
      </w:r>
      <w:r>
        <w:rPr>
          <w:rFonts w:hint="eastAsia" w:ascii="仿宋" w:hAnsi="仿宋" w:eastAsia="仿宋" w:cs="仿宋"/>
          <w:b w:val="0"/>
          <w:bCs w:val="0"/>
          <w:color w:val="auto"/>
          <w:sz w:val="28"/>
          <w:szCs w:val="28"/>
          <w:highlight w:val="none"/>
        </w:rPr>
        <w:t>编制的，</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或者</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须知前附表规定的投标截止时间至少15日前，通过以电话方式通知所有获取</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的潜在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；不足15日的，</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或者</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顺延提交</w:t>
      </w:r>
      <w:r>
        <w:rPr>
          <w:rFonts w:hint="eastAsia" w:ascii="仿宋" w:hAnsi="仿宋" w:eastAsia="仿宋" w:cs="仿宋"/>
          <w:b w:val="0"/>
          <w:bCs w:val="0"/>
          <w:color w:val="auto"/>
          <w:sz w:val="28"/>
          <w:szCs w:val="28"/>
          <w:highlight w:val="none"/>
          <w:lang w:eastAsia="zh-CN"/>
        </w:rPr>
        <w:t>遴选申请文件</w:t>
      </w:r>
      <w:r>
        <w:rPr>
          <w:rFonts w:hint="eastAsia" w:ascii="仿宋" w:hAnsi="仿宋" w:eastAsia="仿宋" w:cs="仿宋"/>
          <w:b w:val="0"/>
          <w:bCs w:val="0"/>
          <w:color w:val="auto"/>
          <w:sz w:val="28"/>
          <w:szCs w:val="28"/>
          <w:highlight w:val="none"/>
        </w:rPr>
        <w:t>的截止时间。</w:t>
      </w:r>
      <w:bookmarkEnd w:id="186"/>
      <w:bookmarkEnd w:id="187"/>
      <w:bookmarkEnd w:id="188"/>
      <w:bookmarkEnd w:id="189"/>
      <w:bookmarkEnd w:id="190"/>
      <w:bookmarkEnd w:id="191"/>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192" w:name="_Toc7969"/>
      <w:bookmarkStart w:id="193" w:name="_Toc19902"/>
      <w:bookmarkStart w:id="194" w:name="_Toc10614"/>
      <w:bookmarkStart w:id="195" w:name="_Toc27630"/>
      <w:bookmarkStart w:id="196" w:name="_Toc8206"/>
      <w:bookmarkStart w:id="197" w:name="_Toc25177"/>
      <w:r>
        <w:rPr>
          <w:rFonts w:hint="eastAsia" w:ascii="仿宋" w:hAnsi="仿宋" w:eastAsia="仿宋" w:cs="仿宋"/>
          <w:b w:val="0"/>
          <w:bCs w:val="0"/>
          <w:color w:val="auto"/>
          <w:sz w:val="28"/>
          <w:szCs w:val="28"/>
          <w:highlight w:val="none"/>
        </w:rPr>
        <w:t>2.3.3</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应及时在接到电话通知后到</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领取在</w:t>
      </w:r>
      <w:r>
        <w:rPr>
          <w:rFonts w:hint="eastAsia" w:ascii="仿宋" w:hAnsi="仿宋" w:eastAsia="仿宋" w:cs="仿宋"/>
          <w:b w:val="0"/>
          <w:bCs w:val="0"/>
          <w:color w:val="auto"/>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b w:val="0"/>
          <w:bCs w:val="0"/>
          <w:color w:val="auto"/>
          <w:sz w:val="28"/>
          <w:szCs w:val="28"/>
          <w:highlight w:val="none"/>
        </w:rPr>
        <w:t>查看有关该项目</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的澄清或者修改内容。因</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自身原因未及时获知澄清或者修改内容而导致的任何后果将由</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自行承担。</w:t>
      </w:r>
      <w:bookmarkEnd w:id="192"/>
      <w:bookmarkEnd w:id="193"/>
      <w:bookmarkEnd w:id="194"/>
      <w:bookmarkEnd w:id="195"/>
      <w:bookmarkEnd w:id="196"/>
      <w:bookmarkEnd w:id="197"/>
    </w:p>
    <w:p>
      <w:pPr>
        <w:pStyle w:val="75"/>
        <w:wordWrap w:val="0"/>
        <w:spacing w:before="0" w:after="0" w:line="500" w:lineRule="exact"/>
        <w:ind w:firstLine="562" w:firstLineChars="200"/>
        <w:jc w:val="both"/>
        <w:rPr>
          <w:rFonts w:hint="eastAsia" w:ascii="仿宋" w:hAnsi="仿宋" w:eastAsia="仿宋" w:cs="仿宋"/>
          <w:color w:val="auto"/>
          <w:sz w:val="28"/>
          <w:szCs w:val="28"/>
          <w:highlight w:val="none"/>
          <w:lang w:eastAsia="zh-CN"/>
        </w:rPr>
      </w:pPr>
      <w:bookmarkStart w:id="198" w:name="_Toc13306"/>
      <w:bookmarkStart w:id="199" w:name="_Toc18102"/>
      <w:bookmarkStart w:id="200" w:name="_Toc31016"/>
      <w:bookmarkStart w:id="201" w:name="_Toc28317"/>
      <w:bookmarkStart w:id="202" w:name="_Toc2950"/>
      <w:bookmarkStart w:id="203" w:name="_Toc23257"/>
      <w:r>
        <w:rPr>
          <w:rFonts w:hint="eastAsia" w:ascii="仿宋" w:hAnsi="仿宋" w:eastAsia="仿宋" w:cs="仿宋"/>
          <w:color w:val="auto"/>
          <w:sz w:val="28"/>
          <w:szCs w:val="28"/>
          <w:highlight w:val="none"/>
        </w:rPr>
        <w:t>3.</w:t>
      </w:r>
      <w:bookmarkEnd w:id="198"/>
      <w:bookmarkEnd w:id="199"/>
      <w:bookmarkEnd w:id="200"/>
      <w:bookmarkEnd w:id="201"/>
      <w:bookmarkEnd w:id="202"/>
      <w:bookmarkEnd w:id="203"/>
      <w:r>
        <w:rPr>
          <w:rFonts w:hint="eastAsia" w:ascii="仿宋" w:hAnsi="仿宋" w:eastAsia="仿宋" w:cs="仿宋"/>
          <w:color w:val="auto"/>
          <w:sz w:val="28"/>
          <w:szCs w:val="28"/>
          <w:highlight w:val="none"/>
          <w:lang w:eastAsia="zh-CN"/>
        </w:rPr>
        <w:t>遴选申请文件</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3.1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包括下列内容：</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（1）投标函</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一览表</w:t>
      </w:r>
    </w:p>
    <w:p>
      <w:pPr>
        <w:wordWrap w:val="0"/>
        <w:spacing w:line="640" w:lineRule="exact"/>
        <w:ind w:firstLine="561"/>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（3）已标价的工程量清单</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（4）法定代表人身份证明书及法定代表人授权委托书</w:t>
      </w:r>
    </w:p>
    <w:p>
      <w:pPr>
        <w:numPr>
          <w:ilvl w:val="0"/>
          <w:numId w:val="4"/>
        </w:num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基本情况表</w:t>
      </w:r>
    </w:p>
    <w:p>
      <w:pPr>
        <w:numPr>
          <w:ilvl w:val="0"/>
          <w:numId w:val="0"/>
        </w:numPr>
        <w:wordWrap w:val="0"/>
        <w:spacing w:line="6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）项目管理机构</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相关资格证件及相关证明材料</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声明书（承诺书）</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（9）项目实施</w:t>
      </w:r>
      <w:r>
        <w:rPr>
          <w:rFonts w:hint="eastAsia" w:ascii="仿宋" w:hAnsi="仿宋" w:eastAsia="仿宋" w:cs="仿宋"/>
          <w:color w:val="auto"/>
          <w:sz w:val="28"/>
          <w:szCs w:val="28"/>
          <w:highlight w:val="none"/>
        </w:rPr>
        <w:t>方案</w:t>
      </w:r>
    </w:p>
    <w:p>
      <w:pPr>
        <w:wordWrap w:val="0"/>
        <w:spacing w:line="640" w:lineRule="exact"/>
        <w:ind w:firstLine="56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（10）类似项目业绩情况表</w:t>
      </w:r>
    </w:p>
    <w:p>
      <w:pPr>
        <w:wordWrap w:val="0"/>
        <w:spacing w:line="640" w:lineRule="exact"/>
        <w:ind w:firstLine="56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）供应商认为应该提交的其他资料</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3.2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格式</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应当使用</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所提供的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全部格式（表格可以按同样格式扩展）。</w:t>
      </w:r>
    </w:p>
    <w:p>
      <w:pPr>
        <w:wordWrap w:val="0"/>
        <w:spacing w:line="500" w:lineRule="exact"/>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 xml:space="preserve">3.3 </w:t>
      </w:r>
      <w:r>
        <w:rPr>
          <w:rFonts w:hint="eastAsia" w:ascii="仿宋" w:hAnsi="仿宋" w:eastAsia="仿宋" w:cs="仿宋"/>
          <w:b/>
          <w:color w:val="auto"/>
          <w:sz w:val="28"/>
          <w:szCs w:val="28"/>
          <w:highlight w:val="none"/>
          <w:lang w:eastAsia="zh-CN"/>
        </w:rPr>
        <w:t>遴选报价</w:t>
      </w:r>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204" w:name="_Toc2728"/>
      <w:bookmarkStart w:id="205" w:name="_Toc6457"/>
      <w:bookmarkStart w:id="206" w:name="_Toc7698"/>
      <w:bookmarkStart w:id="207" w:name="_Toc11820"/>
      <w:bookmarkStart w:id="208" w:name="_Toc13896"/>
      <w:bookmarkStart w:id="209" w:name="_Toc32020"/>
      <w:r>
        <w:rPr>
          <w:rFonts w:hint="eastAsia" w:ascii="仿宋" w:hAnsi="仿宋" w:eastAsia="仿宋" w:cs="仿宋"/>
          <w:b w:val="0"/>
          <w:bCs w:val="0"/>
          <w:color w:val="auto"/>
          <w:sz w:val="28"/>
          <w:szCs w:val="28"/>
          <w:highlight w:val="none"/>
        </w:rPr>
        <w:t>3.3.1</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结合市场价格和自身实力进行报价。</w:t>
      </w:r>
      <w:r>
        <w:rPr>
          <w:rFonts w:hint="eastAsia" w:ascii="仿宋" w:hAnsi="仿宋" w:eastAsia="仿宋" w:cs="仿宋"/>
          <w:b w:val="0"/>
          <w:bCs w:val="0"/>
          <w:color w:val="auto"/>
          <w:sz w:val="28"/>
          <w:szCs w:val="28"/>
          <w:highlight w:val="none"/>
          <w:lang w:eastAsia="zh-CN"/>
        </w:rPr>
        <w:t>遴选报价</w:t>
      </w:r>
      <w:r>
        <w:rPr>
          <w:rFonts w:hint="eastAsia" w:ascii="仿宋" w:hAnsi="仿宋" w:eastAsia="仿宋" w:cs="仿宋"/>
          <w:b w:val="0"/>
          <w:bCs w:val="0"/>
          <w:color w:val="auto"/>
          <w:sz w:val="28"/>
          <w:szCs w:val="28"/>
          <w:highlight w:val="none"/>
        </w:rPr>
        <w:t>为</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在</w:t>
      </w:r>
      <w:r>
        <w:rPr>
          <w:rFonts w:hint="eastAsia" w:ascii="仿宋" w:hAnsi="仿宋" w:eastAsia="仿宋" w:cs="仿宋"/>
          <w:b w:val="0"/>
          <w:bCs w:val="0"/>
          <w:color w:val="auto"/>
          <w:sz w:val="28"/>
          <w:szCs w:val="28"/>
          <w:highlight w:val="none"/>
          <w:lang w:eastAsia="zh-CN"/>
        </w:rPr>
        <w:t>遴选申请文件</w:t>
      </w:r>
      <w:r>
        <w:rPr>
          <w:rFonts w:hint="eastAsia" w:ascii="仿宋" w:hAnsi="仿宋" w:eastAsia="仿宋" w:cs="仿宋"/>
          <w:b w:val="0"/>
          <w:bCs w:val="0"/>
          <w:color w:val="auto"/>
          <w:sz w:val="28"/>
          <w:szCs w:val="28"/>
          <w:highlight w:val="none"/>
        </w:rPr>
        <w:t>中提出的各项支付金额的总和，应是完成本项目的全部费用，包含但不限于包括产品（设备）运送至</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指定地成本费用、包装、运输、装卸、仓储、安全、管理费、招标代理费、售后服务、利润、税金、价格风险费、政策性调整风险费、验收、投标风险等完成本项目交货并通过验收合格所需的全部费用。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应认真阅读和理解</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中的所有内容，充分熟悉与履行合同有关的各种情况，一旦中标，在合同履行过程中的所有风险由</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自行承担。</w:t>
      </w:r>
      <w:bookmarkEnd w:id="204"/>
      <w:bookmarkEnd w:id="205"/>
      <w:bookmarkEnd w:id="206"/>
      <w:bookmarkEnd w:id="207"/>
      <w:bookmarkEnd w:id="208"/>
      <w:bookmarkEnd w:id="209"/>
    </w:p>
    <w:p>
      <w:pPr>
        <w:pStyle w:val="75"/>
        <w:keepNext w:val="0"/>
        <w:keepLines w:val="0"/>
        <w:wordWrap w:val="0"/>
        <w:spacing w:before="0" w:after="0" w:line="500" w:lineRule="exact"/>
        <w:ind w:firstLine="560" w:firstLineChars="200"/>
        <w:jc w:val="both"/>
        <w:outlineLvl w:val="9"/>
        <w:rPr>
          <w:rFonts w:hint="eastAsia" w:ascii="仿宋" w:hAnsi="仿宋" w:eastAsia="仿宋" w:cs="仿宋"/>
          <w:color w:val="auto"/>
          <w:sz w:val="28"/>
          <w:szCs w:val="28"/>
          <w:highlight w:val="none"/>
        </w:rPr>
      </w:pPr>
      <w:bookmarkStart w:id="210" w:name="_Toc28711"/>
      <w:bookmarkStart w:id="211" w:name="_Toc27109"/>
      <w:bookmarkStart w:id="212" w:name="_Toc15474"/>
      <w:bookmarkStart w:id="213" w:name="_Toc26054"/>
      <w:r>
        <w:rPr>
          <w:rFonts w:hint="eastAsia" w:ascii="仿宋" w:hAnsi="仿宋" w:eastAsia="仿宋" w:cs="仿宋"/>
          <w:b w:val="0"/>
          <w:bCs w:val="0"/>
          <w:color w:val="auto"/>
          <w:sz w:val="28"/>
          <w:szCs w:val="28"/>
          <w:highlight w:val="none"/>
        </w:rPr>
        <w:t>3.3.3</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设有最高投标限价的，</w:t>
      </w:r>
      <w:r>
        <w:rPr>
          <w:rFonts w:hint="eastAsia" w:ascii="仿宋" w:hAnsi="仿宋" w:eastAsia="仿宋" w:cs="仿宋"/>
          <w:b w:val="0"/>
          <w:bCs w:val="0"/>
          <w:color w:val="auto"/>
          <w:sz w:val="28"/>
          <w:szCs w:val="28"/>
          <w:highlight w:val="none"/>
          <w:lang w:eastAsia="zh-CN"/>
        </w:rPr>
        <w:t>供应商遴选报价</w:t>
      </w:r>
      <w:r>
        <w:rPr>
          <w:rFonts w:hint="eastAsia" w:ascii="仿宋" w:hAnsi="仿宋" w:eastAsia="仿宋" w:cs="仿宋"/>
          <w:b w:val="0"/>
          <w:bCs w:val="0"/>
          <w:color w:val="auto"/>
          <w:sz w:val="28"/>
          <w:szCs w:val="28"/>
          <w:highlight w:val="none"/>
        </w:rPr>
        <w:t>不得高于最高投标限价，最高投标限价在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须知前附表中载明。</w:t>
      </w:r>
      <w:bookmarkEnd w:id="210"/>
      <w:bookmarkEnd w:id="211"/>
      <w:bookmarkEnd w:id="212"/>
      <w:bookmarkEnd w:id="213"/>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3.4 </w:t>
      </w:r>
      <w:r>
        <w:rPr>
          <w:rFonts w:hint="eastAsia" w:ascii="仿宋" w:hAnsi="仿宋" w:eastAsia="仿宋" w:cs="仿宋"/>
          <w:b/>
          <w:color w:val="auto"/>
          <w:sz w:val="28"/>
          <w:szCs w:val="28"/>
          <w:highlight w:val="none"/>
          <w:lang w:eastAsia="zh-CN"/>
        </w:rPr>
        <w:t>遴选有效期</w:t>
      </w:r>
      <w:r>
        <w:rPr>
          <w:rFonts w:hint="eastAsia" w:ascii="仿宋" w:hAnsi="仿宋" w:eastAsia="仿宋" w:cs="仿宋"/>
          <w:b/>
          <w:color w:val="auto"/>
          <w:sz w:val="28"/>
          <w:szCs w:val="28"/>
          <w:highlight w:val="none"/>
        </w:rPr>
        <w:t xml:space="preserve"> </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3.4.1 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须知前附表规定的</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不得要求撤销或修改其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3.4.2 出现特殊情况需要延长</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以发布公告的形式通知所有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延长</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同意延长的，应相应延长其投标保证金的有效期，但不得要求或被允许修改或撤销其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拒绝延长的，其投标失效，但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有权收回其投标保证金。</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3.5 投标保证金</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3.5.1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须按照</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须知前附表的规定提交投标保证金，</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未按要求提交投标保证金的，其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作无效标书处理</w:t>
      </w:r>
      <w:r>
        <w:rPr>
          <w:rFonts w:hint="eastAsia" w:ascii="仿宋" w:hAnsi="仿宋" w:eastAsia="仿宋" w:cs="仿宋"/>
          <w:color w:val="auto"/>
          <w:sz w:val="28"/>
          <w:szCs w:val="32"/>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3.5.2 </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应当在中标通知书发出后五个工作日内退还未</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的投标保证金，自采购合同签订之日起五个工作日内退还</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的投标保证金。</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3.5.3 有下列情形之一的，投标保证金将不予退还：</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在规定的</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内撤销其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中提供虚假材料的；</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在收到中标通知书后，无正当理由拒不与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签订采购合同，或未按</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规定提交履约保证金；</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恶意串通的。</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3.6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的编制</w:t>
      </w:r>
    </w:p>
    <w:p>
      <w:pPr>
        <w:wordWrap w:val="0"/>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3.6.1 </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的份数：详见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highlight w:val="none"/>
        </w:rPr>
      </w:pPr>
      <w:r>
        <w:rPr>
          <w:rFonts w:hint="eastAsia" w:ascii="仿宋" w:hAnsi="仿宋" w:eastAsia="仿宋" w:cs="仿宋"/>
          <w:bCs/>
          <w:color w:val="auto"/>
          <w:sz w:val="28"/>
          <w:szCs w:val="28"/>
          <w:highlight w:val="none"/>
        </w:rPr>
        <w:t>3.6.2 是否要求提交可编辑电子版</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highlight w:val="none"/>
        </w:rPr>
      </w:pPr>
      <w:r>
        <w:rPr>
          <w:rFonts w:hint="eastAsia" w:ascii="仿宋" w:hAnsi="仿宋" w:eastAsia="仿宋" w:cs="仿宋"/>
          <w:bCs/>
          <w:color w:val="auto"/>
          <w:sz w:val="28"/>
          <w:szCs w:val="28"/>
          <w:highlight w:val="none"/>
        </w:rPr>
        <w:t xml:space="preserve">3.6.3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签字盖章的要求</w:t>
      </w:r>
      <w:r>
        <w:rPr>
          <w:rFonts w:hint="eastAsia" w:ascii="仿宋" w:hAnsi="仿宋" w:eastAsia="仿宋" w:cs="仿宋"/>
          <w:bCs/>
          <w:color w:val="auto"/>
          <w:sz w:val="28"/>
          <w:szCs w:val="28"/>
          <w:highlight w:val="none"/>
        </w:rPr>
        <w:t>：详见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3.6.4</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的装订、密封：详见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3.6.5</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的封套上应写明：详见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3.7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的递交</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3.7.1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递交的截止时间和地点：</w:t>
      </w:r>
      <w:r>
        <w:rPr>
          <w:rFonts w:hint="eastAsia" w:ascii="仿宋" w:hAnsi="仿宋" w:eastAsia="仿宋" w:cs="仿宋"/>
          <w:bCs/>
          <w:color w:val="auto"/>
          <w:sz w:val="28"/>
          <w:szCs w:val="28"/>
          <w:highlight w:val="none"/>
        </w:rPr>
        <w:t>详</w:t>
      </w:r>
      <w:r>
        <w:rPr>
          <w:rFonts w:hint="eastAsia" w:ascii="仿宋" w:hAnsi="仿宋" w:eastAsia="仿宋" w:cs="仿宋"/>
          <w:color w:val="auto"/>
          <w:sz w:val="28"/>
          <w:szCs w:val="28"/>
          <w:highlight w:val="none"/>
        </w:rPr>
        <w:t>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应在规定的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提交的截止时间前递交</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3.7.2 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的法定代表人或其委托代理人应在投标截止时间前递交</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，逾期不予受理</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 xml:space="preserve"> 。</w:t>
      </w:r>
    </w:p>
    <w:p>
      <w:pPr>
        <w:pStyle w:val="12"/>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3.7.3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不予退还。</w:t>
      </w:r>
    </w:p>
    <w:p>
      <w:pPr>
        <w:wordWrap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3.8</w:t>
      </w:r>
      <w:r>
        <w:rPr>
          <w:rFonts w:hint="eastAsia" w:ascii="仿宋" w:hAnsi="仿宋" w:eastAsia="仿宋" w:cs="仿宋"/>
          <w:b/>
          <w:bCs/>
          <w:color w:val="auto"/>
          <w:sz w:val="28"/>
          <w:szCs w:val="28"/>
          <w:highlight w:val="none"/>
          <w:lang w:eastAsia="zh-CN"/>
        </w:rPr>
        <w:t>遴选申请文件</w:t>
      </w:r>
      <w:r>
        <w:rPr>
          <w:rFonts w:hint="eastAsia" w:ascii="仿宋" w:hAnsi="仿宋" w:eastAsia="仿宋" w:cs="仿宋"/>
          <w:b/>
          <w:bCs/>
          <w:color w:val="auto"/>
          <w:sz w:val="28"/>
          <w:szCs w:val="28"/>
          <w:highlight w:val="none"/>
        </w:rPr>
        <w:t>的补充、修改及撤回</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3.8.1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在投标截止时间前，可以对所提交的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进行补充、修改或者撤回，并书面通知</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。补充、修改的内容应当按</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要求签署、盖章，并作为</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的组成部分。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3.8.2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补充、修改的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应按本须知有关规定密封、标记和递交，并在</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密封套上标明“补充、修改”字样。</w:t>
      </w:r>
    </w:p>
    <w:p>
      <w:pPr>
        <w:pStyle w:val="75"/>
        <w:keepNext w:val="0"/>
        <w:keepLines w:val="0"/>
        <w:wordWrap w:val="0"/>
        <w:spacing w:before="0" w:after="0" w:line="500" w:lineRule="exact"/>
        <w:ind w:firstLine="557" w:firstLineChars="198"/>
        <w:jc w:val="both"/>
        <w:rPr>
          <w:rFonts w:hint="eastAsia" w:ascii="仿宋" w:hAnsi="仿宋" w:eastAsia="仿宋" w:cs="仿宋"/>
          <w:color w:val="auto"/>
          <w:sz w:val="28"/>
          <w:szCs w:val="28"/>
          <w:highlight w:val="none"/>
        </w:rPr>
      </w:pPr>
      <w:bookmarkStart w:id="214" w:name="_Toc31751"/>
      <w:bookmarkStart w:id="215" w:name="_Toc13800"/>
      <w:bookmarkStart w:id="216" w:name="_Toc11765"/>
      <w:bookmarkStart w:id="217" w:name="_Toc1761"/>
      <w:bookmarkStart w:id="218" w:name="_Toc24351"/>
      <w:bookmarkStart w:id="219" w:name="_Toc18434"/>
      <w:r>
        <w:rPr>
          <w:rFonts w:hint="eastAsia" w:ascii="仿宋" w:hAnsi="仿宋" w:eastAsia="仿宋" w:cs="仿宋"/>
          <w:color w:val="auto"/>
          <w:sz w:val="28"/>
          <w:szCs w:val="28"/>
          <w:highlight w:val="none"/>
        </w:rPr>
        <w:t>4.开标</w:t>
      </w:r>
      <w:bookmarkEnd w:id="214"/>
      <w:bookmarkEnd w:id="215"/>
      <w:bookmarkEnd w:id="216"/>
      <w:bookmarkEnd w:id="217"/>
      <w:bookmarkEnd w:id="218"/>
      <w:bookmarkEnd w:id="219"/>
    </w:p>
    <w:p>
      <w:pPr>
        <w:wordWrap w:val="0"/>
        <w:spacing w:line="500" w:lineRule="exact"/>
        <w:ind w:firstLine="560" w:firstLineChars="200"/>
        <w:rPr>
          <w:rFonts w:hint="eastAsia" w:ascii="仿宋" w:hAnsi="仿宋" w:eastAsia="仿宋" w:cs="仿宋"/>
          <w:bCs/>
          <w:color w:val="auto"/>
          <w:sz w:val="28"/>
          <w:szCs w:val="28"/>
          <w:highlight w:val="none"/>
        </w:rPr>
      </w:pPr>
      <w:bookmarkStart w:id="220" w:name="_Toc152042336"/>
      <w:bookmarkStart w:id="221" w:name="_Toc247527585"/>
      <w:bookmarkStart w:id="222" w:name="_Toc300834981"/>
      <w:bookmarkStart w:id="223" w:name="_Toc152045560"/>
      <w:bookmarkStart w:id="224" w:name="_Toc144974528"/>
      <w:bookmarkStart w:id="225" w:name="_Toc247513984"/>
      <w:r>
        <w:rPr>
          <w:rFonts w:hint="eastAsia" w:ascii="仿宋" w:hAnsi="仿宋" w:eastAsia="仿宋" w:cs="仿宋"/>
          <w:bCs/>
          <w:color w:val="auto"/>
          <w:sz w:val="28"/>
          <w:szCs w:val="28"/>
          <w:highlight w:val="none"/>
        </w:rPr>
        <w:t>4.1</w:t>
      </w:r>
      <w:bookmarkEnd w:id="220"/>
      <w:bookmarkEnd w:id="221"/>
      <w:bookmarkEnd w:id="222"/>
      <w:bookmarkEnd w:id="223"/>
      <w:bookmarkEnd w:id="224"/>
      <w:bookmarkEnd w:id="225"/>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在</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须知前附表规定的开标时间和开标地点</w:t>
      </w:r>
      <w:r>
        <w:rPr>
          <w:rFonts w:hint="eastAsia" w:ascii="仿宋" w:hAnsi="仿宋" w:eastAsia="仿宋" w:cs="仿宋"/>
          <w:bCs/>
          <w:color w:val="auto"/>
          <w:sz w:val="28"/>
          <w:szCs w:val="28"/>
          <w:highlight w:val="none"/>
          <w:lang w:eastAsia="zh-CN"/>
        </w:rPr>
        <w:t>进行公开遴选会议</w:t>
      </w:r>
      <w:r>
        <w:rPr>
          <w:rFonts w:hint="eastAsia" w:ascii="仿宋" w:hAnsi="仿宋" w:eastAsia="仿宋" w:cs="仿宋"/>
          <w:bCs/>
          <w:color w:val="auto"/>
          <w:sz w:val="28"/>
          <w:szCs w:val="28"/>
          <w:highlight w:val="none"/>
        </w:rPr>
        <w:t>，并邀请所有</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的法定代表人或其委托代理人准时参加。</w:t>
      </w:r>
    </w:p>
    <w:p>
      <w:pPr>
        <w:spacing w:line="560" w:lineRule="exact"/>
        <w:ind w:firstLine="560" w:firstLineChars="200"/>
        <w:rPr>
          <w:rFonts w:hint="eastAsia" w:ascii="仿宋" w:hAnsi="仿宋" w:eastAsia="仿宋" w:cs="仿宋"/>
          <w:color w:val="auto"/>
          <w:sz w:val="28"/>
          <w:szCs w:val="28"/>
          <w:highlight w:val="none"/>
        </w:rPr>
      </w:pPr>
      <w:bookmarkStart w:id="226" w:name="_Toc11032"/>
      <w:bookmarkStart w:id="227" w:name="_Toc420767690"/>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开标会议由</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委托的</w:t>
      </w:r>
      <w:r>
        <w:rPr>
          <w:rFonts w:hint="eastAsia" w:ascii="仿宋" w:hAnsi="仿宋" w:eastAsia="仿宋" w:cs="仿宋"/>
          <w:color w:val="auto"/>
          <w:sz w:val="28"/>
          <w:szCs w:val="28"/>
          <w:highlight w:val="none"/>
          <w:lang w:eastAsia="zh-CN"/>
        </w:rPr>
        <w:t>云南中招招标有限公司</w:t>
      </w:r>
      <w:r>
        <w:rPr>
          <w:rFonts w:hint="eastAsia" w:ascii="仿宋" w:hAnsi="仿宋" w:eastAsia="仿宋" w:cs="仿宋"/>
          <w:color w:val="auto"/>
          <w:sz w:val="28"/>
          <w:szCs w:val="28"/>
          <w:highlight w:val="none"/>
        </w:rPr>
        <w:t xml:space="preserve"> 主持；</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 主持人宣布会场纪律</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（1）遵守会场秩序；</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（2）保持会场安静，不得大声喧哗和随意走动，会场内禁止吸烟；</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（3）有问题询问时必须举手提示，经得同意后方可发言；</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（4）请与会人员关闭移动电话或调置静音状态。</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 公布在投标截止时间前递交</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名称，并点名确认</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代表是否到场；</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4.2.3 宣布</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、唱标人、记录人等有关出席开标会的单位和人员姓名；</w:t>
      </w:r>
    </w:p>
    <w:p>
      <w:pPr>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4.2.4</w:t>
      </w:r>
      <w:r>
        <w:rPr>
          <w:rFonts w:hint="eastAsia" w:ascii="仿宋" w:hAnsi="仿宋" w:eastAsia="仿宋" w:cs="仿宋"/>
          <w:color w:val="auto"/>
          <w:sz w:val="28"/>
          <w:szCs w:val="28"/>
          <w:highlight w:val="none"/>
          <w:lang w:eastAsia="zh-CN"/>
        </w:rPr>
        <w:t>按照供应商须知的规定查验并宣布遴选申请文件的密封情况；</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4.2.5 由有关工作人员按随机开启顺序当众拆封遴选申请文件，公布供应商名称、遴选报价</w:t>
      </w:r>
      <w:r>
        <w:rPr>
          <w:rFonts w:hint="eastAsia" w:ascii="仿宋" w:hAnsi="仿宋" w:eastAsia="仿宋" w:cs="仿宋"/>
          <w:color w:val="auto"/>
          <w:sz w:val="28"/>
          <w:szCs w:val="28"/>
          <w:highlight w:val="none"/>
        </w:rPr>
        <w:t>及</w:t>
      </w:r>
      <w:r>
        <w:rPr>
          <w:rFonts w:hint="eastAsia" w:ascii="仿宋" w:hAnsi="仿宋" w:eastAsia="仿宋" w:cs="仿宋"/>
          <w:color w:val="auto"/>
          <w:sz w:val="28"/>
          <w:szCs w:val="28"/>
          <w:highlight w:val="none"/>
          <w:lang w:eastAsia="zh-CN"/>
        </w:rPr>
        <w:t>相关说明，并记录</w:t>
      </w:r>
      <w:r>
        <w:rPr>
          <w:rFonts w:hint="eastAsia" w:ascii="仿宋" w:hAnsi="仿宋" w:eastAsia="仿宋" w:cs="仿宋"/>
          <w:color w:val="auto"/>
          <w:sz w:val="28"/>
          <w:szCs w:val="28"/>
          <w:highlight w:val="none"/>
        </w:rPr>
        <w:t>；</w:t>
      </w:r>
    </w:p>
    <w:p>
      <w:pPr>
        <w:spacing w:line="56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0"/>
          <w:sz w:val="28"/>
          <w:szCs w:val="28"/>
          <w:highlight w:val="none"/>
        </w:rPr>
        <w:t xml:space="preserve">4.2.6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代表、监督相关人员等有关人员在开标一览表上签字确认；</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4.2.7 开标会议结束。</w:t>
      </w:r>
    </w:p>
    <w:p>
      <w:pPr>
        <w:spacing w:line="5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4.3</w:t>
      </w:r>
      <w:r>
        <w:rPr>
          <w:rFonts w:hint="eastAsia" w:ascii="仿宋" w:hAnsi="仿宋" w:eastAsia="仿宋" w:cs="仿宋"/>
          <w:b/>
          <w:color w:val="auto"/>
          <w:sz w:val="28"/>
          <w:szCs w:val="28"/>
          <w:highlight w:val="none"/>
          <w:lang w:eastAsia="zh-CN"/>
        </w:rPr>
        <w:t>采购人</w:t>
      </w:r>
      <w:r>
        <w:rPr>
          <w:rFonts w:hint="eastAsia" w:ascii="仿宋" w:hAnsi="仿宋" w:eastAsia="仿宋" w:cs="仿宋"/>
          <w:b/>
          <w:color w:val="auto"/>
          <w:sz w:val="28"/>
          <w:szCs w:val="28"/>
          <w:highlight w:val="none"/>
        </w:rPr>
        <w:t>委托的</w:t>
      </w:r>
      <w:r>
        <w:rPr>
          <w:rFonts w:hint="eastAsia" w:ascii="仿宋" w:hAnsi="仿宋" w:eastAsia="仿宋" w:cs="仿宋"/>
          <w:b/>
          <w:color w:val="auto"/>
          <w:sz w:val="28"/>
          <w:szCs w:val="28"/>
          <w:highlight w:val="none"/>
          <w:lang w:eastAsia="zh-CN"/>
        </w:rPr>
        <w:t>云南中招招标有限公司</w:t>
      </w:r>
      <w:r>
        <w:rPr>
          <w:rFonts w:hint="eastAsia" w:ascii="仿宋" w:hAnsi="仿宋" w:eastAsia="仿宋" w:cs="仿宋"/>
          <w:b/>
          <w:color w:val="auto"/>
          <w:sz w:val="28"/>
          <w:szCs w:val="28"/>
          <w:highlight w:val="none"/>
        </w:rPr>
        <w:t>对开标过程进行记录，并存档备查。</w:t>
      </w:r>
    </w:p>
    <w:bookmarkEnd w:id="226"/>
    <w:p>
      <w:pPr>
        <w:pStyle w:val="75"/>
        <w:keepNext w:val="0"/>
        <w:keepLines w:val="0"/>
        <w:wordWrap w:val="0"/>
        <w:spacing w:before="0" w:after="0" w:line="500" w:lineRule="exact"/>
        <w:ind w:firstLine="562"/>
        <w:jc w:val="both"/>
        <w:rPr>
          <w:rFonts w:hint="eastAsia" w:ascii="仿宋" w:hAnsi="仿宋" w:eastAsia="仿宋" w:cs="仿宋"/>
          <w:color w:val="auto"/>
          <w:sz w:val="28"/>
          <w:szCs w:val="28"/>
          <w:highlight w:val="none"/>
          <w:lang w:eastAsia="zh-CN"/>
        </w:rPr>
      </w:pPr>
      <w:bookmarkStart w:id="228" w:name="_Toc19041"/>
      <w:bookmarkStart w:id="229" w:name="_Toc3089"/>
      <w:bookmarkStart w:id="230" w:name="_Toc9175"/>
      <w:bookmarkStart w:id="231" w:name="_Toc10652"/>
      <w:bookmarkStart w:id="232" w:name="_Toc7021"/>
      <w:bookmarkStart w:id="233" w:name="_Toc29358"/>
      <w:r>
        <w:rPr>
          <w:rFonts w:hint="eastAsia" w:ascii="仿宋" w:hAnsi="仿宋" w:eastAsia="仿宋" w:cs="仿宋"/>
          <w:color w:val="auto"/>
          <w:sz w:val="28"/>
          <w:szCs w:val="28"/>
          <w:highlight w:val="none"/>
        </w:rPr>
        <w:t>5.</w:t>
      </w:r>
      <w:bookmarkEnd w:id="228"/>
      <w:bookmarkEnd w:id="229"/>
      <w:bookmarkEnd w:id="230"/>
      <w:bookmarkEnd w:id="231"/>
      <w:bookmarkEnd w:id="232"/>
      <w:bookmarkEnd w:id="233"/>
      <w:r>
        <w:rPr>
          <w:rFonts w:hint="eastAsia" w:ascii="仿宋" w:hAnsi="仿宋" w:eastAsia="仿宋" w:cs="仿宋"/>
          <w:color w:val="auto"/>
          <w:sz w:val="28"/>
          <w:szCs w:val="28"/>
          <w:highlight w:val="none"/>
          <w:lang w:eastAsia="zh-CN"/>
        </w:rPr>
        <w:t>评审</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 </w:t>
      </w:r>
      <w:r>
        <w:rPr>
          <w:rFonts w:hint="eastAsia" w:ascii="仿宋" w:hAnsi="仿宋" w:eastAsia="仿宋" w:cs="仿宋"/>
          <w:bCs/>
          <w:color w:val="auto"/>
          <w:kern w:val="1"/>
          <w:sz w:val="28"/>
          <w:szCs w:val="28"/>
          <w:highlight w:val="none"/>
          <w:lang w:eastAsia="zh-CN"/>
        </w:rPr>
        <w:t>评审小组</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5.1.1 </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由相关专家和</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代表在开标前依法组建，本采购项目</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构成:</w:t>
      </w:r>
      <w:r>
        <w:rPr>
          <w:rFonts w:hint="eastAsia" w:ascii="仿宋" w:hAnsi="仿宋" w:eastAsia="仿宋" w:cs="仿宋"/>
          <w:bCs/>
          <w:color w:val="auto"/>
          <w:kern w:val="1"/>
          <w:sz w:val="28"/>
          <w:szCs w:val="28"/>
          <w:highlight w:val="none"/>
          <w:lang w:val="en-US" w:eastAsia="zh-CN"/>
        </w:rPr>
        <w:t>3</w:t>
      </w:r>
      <w:r>
        <w:rPr>
          <w:rFonts w:hint="eastAsia" w:ascii="仿宋" w:hAnsi="仿宋" w:eastAsia="仿宋" w:cs="仿宋"/>
          <w:bCs/>
          <w:color w:val="auto"/>
          <w:kern w:val="1"/>
          <w:sz w:val="28"/>
          <w:szCs w:val="28"/>
          <w:highlight w:val="none"/>
        </w:rPr>
        <w:t>人以上（含</w:t>
      </w:r>
      <w:r>
        <w:rPr>
          <w:rFonts w:hint="eastAsia" w:ascii="仿宋" w:hAnsi="仿宋" w:eastAsia="仿宋" w:cs="仿宋"/>
          <w:bCs/>
          <w:color w:val="auto"/>
          <w:kern w:val="1"/>
          <w:sz w:val="28"/>
          <w:szCs w:val="28"/>
          <w:highlight w:val="none"/>
          <w:lang w:val="en-US" w:eastAsia="zh-CN"/>
        </w:rPr>
        <w:t>3</w:t>
      </w:r>
      <w:r>
        <w:rPr>
          <w:rFonts w:hint="eastAsia" w:ascii="仿宋" w:hAnsi="仿宋" w:eastAsia="仿宋" w:cs="仿宋"/>
          <w:bCs/>
          <w:color w:val="auto"/>
          <w:kern w:val="1"/>
          <w:sz w:val="28"/>
          <w:szCs w:val="28"/>
          <w:highlight w:val="none"/>
        </w:rPr>
        <w:t>人）单数。</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5.1.2 </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成员与参加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的</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存在下列利害关系之一的，应当回避:</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(1)参加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前三年内，与</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存在劳动关系，或者担任过</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的董事、监事，或者是</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的控股股东或实际控制人。</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(2)与</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的法定代表人或者负责人有夫妻、直系血亲、三代以内旁系血亲或者近姻亲关系。</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(3)与</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有其他可能影响</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公平、公正进行的关系。</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成员发现本人与参加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的</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有利害关系的，应当主动提出回避。</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发现</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成员与参加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的</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有利害关系的，应当要求其回避。</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5.1.3 </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中因</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成员缺席、回避或者健康等特殊原因导致</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组成不符合</w:t>
      </w:r>
      <w:r>
        <w:rPr>
          <w:rFonts w:hint="eastAsia" w:ascii="仿宋" w:hAnsi="仿宋" w:eastAsia="仿宋" w:cs="仿宋"/>
          <w:bCs/>
          <w:color w:val="auto"/>
          <w:kern w:val="1"/>
          <w:sz w:val="28"/>
          <w:szCs w:val="28"/>
          <w:highlight w:val="none"/>
          <w:lang w:eastAsia="zh-CN"/>
        </w:rPr>
        <w:t>公开遴选文件</w:t>
      </w:r>
      <w:r>
        <w:rPr>
          <w:rFonts w:hint="eastAsia" w:ascii="仿宋" w:hAnsi="仿宋" w:eastAsia="仿宋" w:cs="仿宋"/>
          <w:bCs/>
          <w:color w:val="auto"/>
          <w:kern w:val="1"/>
          <w:sz w:val="28"/>
          <w:szCs w:val="28"/>
          <w:highlight w:val="none"/>
        </w:rPr>
        <w:t>规定的，</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应当按规定补足后继续</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。被更换的</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成员所作出的</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意见无效。无法及时补足</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成员的，</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应当停止</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活动，封存所有</w:t>
      </w:r>
      <w:r>
        <w:rPr>
          <w:rFonts w:hint="eastAsia" w:ascii="仿宋" w:hAnsi="仿宋" w:eastAsia="仿宋" w:cs="仿宋"/>
          <w:bCs/>
          <w:color w:val="auto"/>
          <w:kern w:val="1"/>
          <w:sz w:val="28"/>
          <w:szCs w:val="28"/>
          <w:highlight w:val="none"/>
          <w:lang w:eastAsia="zh-CN"/>
        </w:rPr>
        <w:t>遴选申请文件</w:t>
      </w:r>
      <w:r>
        <w:rPr>
          <w:rFonts w:hint="eastAsia" w:ascii="仿宋" w:hAnsi="仿宋" w:eastAsia="仿宋" w:cs="仿宋"/>
          <w:bCs/>
          <w:color w:val="auto"/>
          <w:kern w:val="1"/>
          <w:sz w:val="28"/>
          <w:szCs w:val="28"/>
          <w:highlight w:val="none"/>
        </w:rPr>
        <w:t>和开标、</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资料，重新组建</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进行</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。原</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所作出的</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意见无效。</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应当将变更、重新组建</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的情况予以记录，并随</w:t>
      </w:r>
      <w:r>
        <w:rPr>
          <w:rFonts w:hint="eastAsia" w:ascii="仿宋" w:hAnsi="仿宋" w:eastAsia="仿宋" w:cs="仿宋"/>
          <w:bCs/>
          <w:color w:val="auto"/>
          <w:kern w:val="1"/>
          <w:sz w:val="28"/>
          <w:szCs w:val="28"/>
          <w:highlight w:val="none"/>
          <w:lang w:eastAsia="zh-CN"/>
        </w:rPr>
        <w:t>公开遴选文件</w:t>
      </w:r>
      <w:r>
        <w:rPr>
          <w:rFonts w:hint="eastAsia" w:ascii="仿宋" w:hAnsi="仿宋" w:eastAsia="仿宋" w:cs="仿宋"/>
          <w:bCs/>
          <w:color w:val="auto"/>
          <w:kern w:val="1"/>
          <w:sz w:val="28"/>
          <w:szCs w:val="28"/>
          <w:highlight w:val="none"/>
        </w:rPr>
        <w:t>一并存档。</w:t>
      </w:r>
    </w:p>
    <w:p>
      <w:pPr>
        <w:wordWrap w:val="0"/>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5.1.4</w:t>
      </w:r>
      <w:r>
        <w:rPr>
          <w:rFonts w:hint="eastAsia" w:ascii="仿宋" w:hAnsi="仿宋" w:eastAsia="仿宋" w:cs="仿宋"/>
          <w:bCs/>
          <w:color w:val="auto"/>
          <w:sz w:val="28"/>
          <w:szCs w:val="28"/>
          <w:highlight w:val="none"/>
          <w:lang w:eastAsia="zh-CN"/>
        </w:rPr>
        <w:t>评审小组</w:t>
      </w:r>
      <w:r>
        <w:rPr>
          <w:rFonts w:hint="eastAsia" w:ascii="仿宋" w:hAnsi="仿宋" w:eastAsia="仿宋" w:cs="仿宋"/>
          <w:bCs/>
          <w:color w:val="auto"/>
          <w:sz w:val="28"/>
          <w:szCs w:val="28"/>
          <w:highlight w:val="none"/>
        </w:rPr>
        <w:t>负责具体</w:t>
      </w:r>
      <w:r>
        <w:rPr>
          <w:rFonts w:hint="eastAsia" w:ascii="仿宋" w:hAnsi="仿宋" w:eastAsia="仿宋" w:cs="仿宋"/>
          <w:bCs/>
          <w:color w:val="auto"/>
          <w:sz w:val="28"/>
          <w:szCs w:val="28"/>
          <w:highlight w:val="none"/>
          <w:lang w:eastAsia="zh-CN"/>
        </w:rPr>
        <w:t>评审</w:t>
      </w:r>
      <w:r>
        <w:rPr>
          <w:rFonts w:hint="eastAsia" w:ascii="仿宋" w:hAnsi="仿宋" w:eastAsia="仿宋" w:cs="仿宋"/>
          <w:bCs/>
          <w:color w:val="auto"/>
          <w:sz w:val="28"/>
          <w:szCs w:val="28"/>
          <w:highlight w:val="none"/>
        </w:rPr>
        <w:t>事务，并独立履行下列职责：</w:t>
      </w:r>
    </w:p>
    <w:p>
      <w:pPr>
        <w:numPr>
          <w:ilvl w:val="0"/>
          <w:numId w:val="5"/>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审查、评价</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是否符合</w:t>
      </w:r>
      <w:r>
        <w:rPr>
          <w:rFonts w:hint="eastAsia" w:ascii="仿宋" w:hAnsi="仿宋" w:eastAsia="仿宋" w:cs="仿宋"/>
          <w:bCs/>
          <w:color w:val="auto"/>
          <w:sz w:val="28"/>
          <w:szCs w:val="28"/>
          <w:highlight w:val="none"/>
          <w:lang w:eastAsia="zh-CN"/>
        </w:rPr>
        <w:t>公开遴选文件</w:t>
      </w:r>
      <w:r>
        <w:rPr>
          <w:rFonts w:hint="eastAsia" w:ascii="仿宋" w:hAnsi="仿宋" w:eastAsia="仿宋" w:cs="仿宋"/>
          <w:bCs/>
          <w:color w:val="auto"/>
          <w:sz w:val="28"/>
          <w:szCs w:val="28"/>
          <w:highlight w:val="none"/>
        </w:rPr>
        <w:t>的实质性要求。</w:t>
      </w:r>
    </w:p>
    <w:p>
      <w:pPr>
        <w:numPr>
          <w:ilvl w:val="0"/>
          <w:numId w:val="5"/>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要求</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对</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有关事项作出澄清或者说明。</w:t>
      </w:r>
    </w:p>
    <w:p>
      <w:pPr>
        <w:numPr>
          <w:ilvl w:val="0"/>
          <w:numId w:val="5"/>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对</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进行比较和评价。</w:t>
      </w:r>
    </w:p>
    <w:p>
      <w:pPr>
        <w:numPr>
          <w:ilvl w:val="0"/>
          <w:numId w:val="5"/>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确定中标候选人名单。</w:t>
      </w:r>
    </w:p>
    <w:p>
      <w:pPr>
        <w:numPr>
          <w:ilvl w:val="0"/>
          <w:numId w:val="5"/>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向</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采购代理机构</w:t>
      </w:r>
      <w:r>
        <w:rPr>
          <w:rFonts w:hint="eastAsia" w:ascii="仿宋" w:hAnsi="仿宋" w:eastAsia="仿宋" w:cs="仿宋"/>
          <w:bCs/>
          <w:color w:val="auto"/>
          <w:sz w:val="28"/>
          <w:szCs w:val="28"/>
          <w:highlight w:val="none"/>
        </w:rPr>
        <w:t>或者有关部门报告</w:t>
      </w:r>
      <w:r>
        <w:rPr>
          <w:rFonts w:hint="eastAsia" w:ascii="仿宋" w:hAnsi="仿宋" w:eastAsia="仿宋" w:cs="仿宋"/>
          <w:bCs/>
          <w:color w:val="auto"/>
          <w:sz w:val="28"/>
          <w:szCs w:val="28"/>
          <w:highlight w:val="none"/>
          <w:lang w:eastAsia="zh-CN"/>
        </w:rPr>
        <w:t>评审</w:t>
      </w:r>
      <w:r>
        <w:rPr>
          <w:rFonts w:hint="eastAsia" w:ascii="仿宋" w:hAnsi="仿宋" w:eastAsia="仿宋" w:cs="仿宋"/>
          <w:bCs/>
          <w:color w:val="auto"/>
          <w:sz w:val="28"/>
          <w:szCs w:val="28"/>
          <w:highlight w:val="none"/>
        </w:rPr>
        <w:t>中发现的行为。</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5.2 </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程序</w:t>
      </w:r>
    </w:p>
    <w:p>
      <w:pPr>
        <w:spacing w:line="560" w:lineRule="exact"/>
        <w:ind w:firstLine="560" w:firstLineChars="200"/>
        <w:rPr>
          <w:rFonts w:hint="eastAsia" w:ascii="仿宋" w:hAnsi="仿宋" w:eastAsia="仿宋" w:cs="仿宋"/>
          <w:color w:val="auto"/>
          <w:sz w:val="28"/>
          <w:szCs w:val="28"/>
          <w:highlight w:val="none"/>
        </w:rPr>
      </w:pPr>
      <w:bookmarkStart w:id="234" w:name="_Toc532"/>
      <w:bookmarkStart w:id="235" w:name="_Toc153009368"/>
      <w:bookmarkStart w:id="236" w:name="_Toc17009861"/>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.1推选</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主任，</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主任的主持下进行；</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进行符合性审查；</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进行技术部分评审评分；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.4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进行商务部分评审评分；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.5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进行报价部分评审评分；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.6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的技术部分、商务部分和报价部分得分进行统计；</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.7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w:t>
      </w:r>
    </w:p>
    <w:p>
      <w:pPr>
        <w:spacing w:line="5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5.3 </w:t>
      </w:r>
      <w:r>
        <w:rPr>
          <w:rFonts w:hint="eastAsia" w:ascii="仿宋" w:hAnsi="仿宋" w:eastAsia="仿宋" w:cs="仿宋"/>
          <w:b/>
          <w:color w:val="auto"/>
          <w:sz w:val="28"/>
          <w:szCs w:val="28"/>
          <w:highlight w:val="none"/>
          <w:lang w:eastAsia="zh-CN"/>
        </w:rPr>
        <w:t>采购人</w:t>
      </w:r>
      <w:r>
        <w:rPr>
          <w:rFonts w:hint="eastAsia" w:ascii="仿宋" w:hAnsi="仿宋" w:eastAsia="仿宋" w:cs="仿宋"/>
          <w:b/>
          <w:color w:val="auto"/>
          <w:sz w:val="28"/>
          <w:szCs w:val="28"/>
          <w:highlight w:val="none"/>
        </w:rPr>
        <w:t>委托的</w:t>
      </w:r>
      <w:r>
        <w:rPr>
          <w:rFonts w:hint="eastAsia" w:ascii="仿宋" w:hAnsi="仿宋" w:eastAsia="仿宋" w:cs="仿宋"/>
          <w:b/>
          <w:color w:val="auto"/>
          <w:sz w:val="28"/>
          <w:szCs w:val="28"/>
          <w:highlight w:val="none"/>
          <w:lang w:eastAsia="zh-CN"/>
        </w:rPr>
        <w:t>云南中招招标有限公司</w:t>
      </w:r>
      <w:r>
        <w:rPr>
          <w:rFonts w:hint="eastAsia" w:ascii="仿宋" w:hAnsi="仿宋" w:eastAsia="仿宋" w:cs="仿宋"/>
          <w:b/>
          <w:color w:val="auto"/>
          <w:sz w:val="28"/>
          <w:szCs w:val="28"/>
          <w:highlight w:val="none"/>
        </w:rPr>
        <w:t>对</w:t>
      </w:r>
      <w:r>
        <w:rPr>
          <w:rFonts w:hint="eastAsia" w:ascii="仿宋" w:hAnsi="仿宋" w:eastAsia="仿宋" w:cs="仿宋"/>
          <w:b/>
          <w:color w:val="auto"/>
          <w:sz w:val="28"/>
          <w:szCs w:val="28"/>
          <w:highlight w:val="none"/>
          <w:lang w:eastAsia="zh-CN"/>
        </w:rPr>
        <w:t>评审</w:t>
      </w:r>
      <w:r>
        <w:rPr>
          <w:rFonts w:hint="eastAsia" w:ascii="仿宋" w:hAnsi="仿宋" w:eastAsia="仿宋" w:cs="仿宋"/>
          <w:b/>
          <w:color w:val="auto"/>
          <w:sz w:val="28"/>
          <w:szCs w:val="28"/>
          <w:highlight w:val="none"/>
        </w:rPr>
        <w:t>过程进行记录，并存档备查。</w:t>
      </w:r>
    </w:p>
    <w:p>
      <w:pPr>
        <w:pStyle w:val="75"/>
        <w:keepNext w:val="0"/>
        <w:keepLines w:val="0"/>
        <w:wordWrap w:val="0"/>
        <w:spacing w:before="0" w:after="0" w:line="500" w:lineRule="exact"/>
        <w:ind w:firstLine="557" w:firstLineChars="198"/>
        <w:jc w:val="both"/>
        <w:rPr>
          <w:rFonts w:hint="eastAsia" w:ascii="仿宋" w:hAnsi="仿宋" w:eastAsia="仿宋" w:cs="仿宋"/>
          <w:color w:val="auto"/>
          <w:sz w:val="28"/>
          <w:szCs w:val="28"/>
          <w:highlight w:val="none"/>
        </w:rPr>
      </w:pPr>
      <w:bookmarkStart w:id="237" w:name="_Toc4885"/>
      <w:bookmarkStart w:id="238" w:name="_Toc5320"/>
      <w:bookmarkStart w:id="239" w:name="_Toc21558"/>
      <w:bookmarkStart w:id="240" w:name="_Toc3856"/>
      <w:bookmarkStart w:id="241" w:name="_Toc29976"/>
      <w:r>
        <w:rPr>
          <w:rFonts w:hint="eastAsia" w:ascii="仿宋" w:hAnsi="仿宋" w:eastAsia="仿宋" w:cs="仿宋"/>
          <w:color w:val="auto"/>
          <w:sz w:val="28"/>
          <w:szCs w:val="28"/>
          <w:highlight w:val="none"/>
        </w:rPr>
        <w:t>6.无效投标情形</w:t>
      </w:r>
      <w:bookmarkEnd w:id="234"/>
      <w:bookmarkEnd w:id="237"/>
      <w:bookmarkEnd w:id="238"/>
      <w:bookmarkEnd w:id="239"/>
      <w:bookmarkEnd w:id="240"/>
      <w:bookmarkEnd w:id="241"/>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6.1 </w:t>
      </w:r>
      <w:bookmarkStart w:id="242" w:name="_Hlk501027743"/>
      <w:r>
        <w:rPr>
          <w:rFonts w:hint="eastAsia" w:ascii="仿宋" w:hAnsi="仿宋" w:eastAsia="仿宋" w:cs="仿宋"/>
          <w:color w:val="auto"/>
          <w:sz w:val="28"/>
          <w:szCs w:val="28"/>
          <w:highlight w:val="none"/>
        </w:rPr>
        <w:t>不符合本</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第三章“</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办法”中资格审查和符合性审查要求之一的，属于投标无效的情形。</w:t>
      </w:r>
      <w:bookmarkEnd w:id="242"/>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6.2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认为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的报价明显低于其他通过符合性审查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的报价，有可能影响产品质量或者不能诚信履约的，应当要求其在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现场合理的时间内提供书面说明，必要时提交相关证明材料；</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不能证明其报价合理性的，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应当将其作为无效投标处理。</w:t>
      </w:r>
    </w:p>
    <w:bookmarkEnd w:id="235"/>
    <w:bookmarkEnd w:id="236"/>
    <w:p>
      <w:pPr>
        <w:spacing w:line="560" w:lineRule="exact"/>
        <w:ind w:firstLine="562" w:firstLineChars="200"/>
        <w:rPr>
          <w:rFonts w:hint="eastAsia" w:ascii="仿宋" w:hAnsi="仿宋" w:eastAsia="仿宋" w:cs="仿宋"/>
          <w:b/>
          <w:bCs/>
          <w:color w:val="auto"/>
          <w:sz w:val="28"/>
          <w:szCs w:val="28"/>
          <w:highlight w:val="none"/>
        </w:rPr>
      </w:pPr>
      <w:bookmarkStart w:id="243" w:name="_Toc16539"/>
      <w:bookmarkStart w:id="244" w:name="_Toc30016"/>
      <w:bookmarkStart w:id="245" w:name="_Toc32312"/>
      <w:bookmarkStart w:id="246" w:name="_Toc27585"/>
      <w:bookmarkStart w:id="247" w:name="_Toc17274"/>
      <w:r>
        <w:rPr>
          <w:rFonts w:hint="eastAsia" w:ascii="仿宋" w:hAnsi="仿宋" w:eastAsia="仿宋" w:cs="仿宋"/>
          <w:b/>
          <w:bCs/>
          <w:color w:val="auto"/>
          <w:sz w:val="28"/>
          <w:szCs w:val="28"/>
          <w:highlight w:val="none"/>
        </w:rPr>
        <w:t>7.废标条款</w:t>
      </w:r>
      <w:bookmarkEnd w:id="243"/>
      <w:bookmarkEnd w:id="244"/>
      <w:bookmarkEnd w:id="245"/>
      <w:bookmarkEnd w:id="246"/>
      <w:bookmarkEnd w:id="247"/>
    </w:p>
    <w:p>
      <w:pPr>
        <w:wordWrap w:val="0"/>
        <w:spacing w:line="5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在招标中，出现下列情形之一的，应予废标：</w:t>
      </w:r>
    </w:p>
    <w:p>
      <w:pPr>
        <w:wordWrap w:val="0"/>
        <w:spacing w:line="5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7.1符合专业条件的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作实质响应的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不足三家的。</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7.2 出现影响采购公正的违法、违规行为的。</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7.3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的报价均超过了采购预算，</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不能支付的。</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7.4 因重大变故，采购任务取消的。</w:t>
      </w:r>
    </w:p>
    <w:p>
      <w:pPr>
        <w:pStyle w:val="75"/>
        <w:keepNext w:val="0"/>
        <w:keepLines w:val="0"/>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48" w:name="_Toc27507"/>
      <w:bookmarkStart w:id="249" w:name="_Toc19731"/>
      <w:bookmarkStart w:id="250" w:name="_Toc12031"/>
      <w:bookmarkStart w:id="251" w:name="_Toc6136"/>
      <w:bookmarkStart w:id="252" w:name="_Toc9642"/>
      <w:bookmarkStart w:id="253" w:name="_Toc3540"/>
      <w:r>
        <w:rPr>
          <w:rFonts w:hint="eastAsia" w:ascii="仿宋" w:hAnsi="仿宋" w:eastAsia="仿宋" w:cs="仿宋"/>
          <w:color w:val="auto"/>
          <w:sz w:val="28"/>
          <w:szCs w:val="28"/>
          <w:highlight w:val="none"/>
        </w:rPr>
        <w:t>8.中标结果通知</w:t>
      </w:r>
      <w:bookmarkEnd w:id="248"/>
      <w:bookmarkEnd w:id="249"/>
      <w:bookmarkEnd w:id="250"/>
      <w:bookmarkEnd w:id="251"/>
      <w:bookmarkEnd w:id="252"/>
      <w:bookmarkEnd w:id="253"/>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8.1 </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应当自</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确定之日起2个工作日内，在</w:t>
      </w:r>
      <w:r>
        <w:rPr>
          <w:rFonts w:hint="eastAsia" w:ascii="仿宋" w:hAnsi="仿宋" w:eastAsia="仿宋" w:cs="仿宋"/>
          <w:b w:val="0"/>
          <w:bCs w:val="0"/>
          <w:color w:val="auto"/>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b w:val="0"/>
          <w:bCs w:val="0"/>
          <w:color w:val="auto"/>
          <w:sz w:val="28"/>
          <w:szCs w:val="28"/>
          <w:highlight w:val="none"/>
          <w:lang w:val="en-US" w:eastAsia="zh-CN"/>
        </w:rPr>
        <w:t>上</w:t>
      </w:r>
      <w:r>
        <w:rPr>
          <w:rFonts w:hint="eastAsia" w:ascii="仿宋" w:hAnsi="仿宋" w:eastAsia="仿宋" w:cs="仿宋"/>
          <w:color w:val="auto"/>
          <w:sz w:val="28"/>
          <w:szCs w:val="28"/>
          <w:highlight w:val="none"/>
        </w:rPr>
        <w:t>公告中标结果，</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应当随中标结果同时公告。中标公告期限为1个工作日。</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8.2 在公告中标结果的同时，</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应当向</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发出中标通知书；对未通过资格审查的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，应当告知其未通过的原因；采用综合评分法评审的，还应当告知未</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的评审得分与排序。</w:t>
      </w:r>
    </w:p>
    <w:p>
      <w:pPr>
        <w:wordWrap w:val="0"/>
        <w:spacing w:line="500" w:lineRule="exact"/>
        <w:ind w:firstLine="5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中标通知书发出后，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不得违法改变中标结果，</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无正当理由不得放弃中标。</w:t>
      </w:r>
    </w:p>
    <w:p>
      <w:pPr>
        <w:wordWrap w:val="0"/>
        <w:spacing w:line="500" w:lineRule="exact"/>
        <w:ind w:firstLine="567"/>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8.4</w:t>
      </w:r>
      <w:r>
        <w:rPr>
          <w:rFonts w:hint="eastAsia" w:ascii="仿宋" w:hAnsi="仿宋" w:eastAsia="仿宋" w:cs="仿宋"/>
          <w:b/>
          <w:bCs/>
          <w:color w:val="auto"/>
          <w:sz w:val="28"/>
          <w:szCs w:val="28"/>
          <w:highlight w:val="none"/>
          <w:lang w:eastAsia="zh-CN"/>
        </w:rPr>
        <w:t>中选供应商</w:t>
      </w:r>
      <w:r>
        <w:rPr>
          <w:rFonts w:hint="eastAsia" w:ascii="仿宋" w:hAnsi="仿宋" w:eastAsia="仿宋" w:cs="仿宋"/>
          <w:b/>
          <w:bCs/>
          <w:color w:val="auto"/>
          <w:sz w:val="28"/>
          <w:szCs w:val="28"/>
          <w:highlight w:val="none"/>
        </w:rPr>
        <w:t>应在采购合同签订之日起1个工作日内，将已签订的采购合同扫描件发送给</w:t>
      </w:r>
      <w:r>
        <w:rPr>
          <w:rFonts w:hint="eastAsia" w:ascii="仿宋" w:hAnsi="仿宋" w:eastAsia="仿宋" w:cs="仿宋"/>
          <w:b/>
          <w:bCs/>
          <w:color w:val="auto"/>
          <w:sz w:val="28"/>
          <w:szCs w:val="28"/>
          <w:highlight w:val="none"/>
          <w:lang w:eastAsia="zh-CN"/>
        </w:rPr>
        <w:t>采购代理机构</w:t>
      </w:r>
      <w:r>
        <w:rPr>
          <w:rFonts w:hint="eastAsia" w:ascii="仿宋" w:hAnsi="仿宋" w:eastAsia="仿宋" w:cs="仿宋"/>
          <w:b/>
          <w:bCs/>
          <w:color w:val="auto"/>
          <w:sz w:val="28"/>
          <w:szCs w:val="28"/>
          <w:highlight w:val="none"/>
        </w:rPr>
        <w:t>邮箱</w:t>
      </w:r>
      <w:r>
        <w:rPr>
          <w:rFonts w:hint="eastAsia" w:ascii="仿宋" w:hAnsi="仿宋" w:eastAsia="仿宋" w:cs="仿宋"/>
          <w:b/>
          <w:bCs/>
          <w:color w:val="auto"/>
          <w:sz w:val="28"/>
          <w:szCs w:val="28"/>
          <w:highlight w:val="none"/>
          <w:lang w:val="en-US" w:eastAsia="zh-CN"/>
        </w:rPr>
        <w:t>357722878</w:t>
      </w:r>
      <w:r>
        <w:rPr>
          <w:rFonts w:hint="eastAsia" w:ascii="仿宋" w:hAnsi="仿宋" w:eastAsia="仿宋" w:cs="仿宋"/>
          <w:b/>
          <w:bCs/>
          <w:color w:val="auto"/>
          <w:sz w:val="28"/>
          <w:szCs w:val="28"/>
          <w:highlight w:val="none"/>
          <w:lang w:eastAsia="zh-CN"/>
        </w:rPr>
        <w:t>@qq.com，并及时电话告知采购代理机构</w:t>
      </w:r>
      <w:r>
        <w:rPr>
          <w:rFonts w:hint="eastAsia" w:ascii="仿宋" w:hAnsi="仿宋" w:eastAsia="仿宋" w:cs="仿宋"/>
          <w:b/>
          <w:bCs/>
          <w:color w:val="auto"/>
          <w:sz w:val="28"/>
          <w:szCs w:val="28"/>
          <w:highlight w:val="none"/>
          <w:lang w:val="en-US" w:eastAsia="zh-CN"/>
        </w:rPr>
        <w:t>13988155518</w:t>
      </w:r>
      <w:r>
        <w:rPr>
          <w:rFonts w:hint="eastAsia" w:ascii="仿宋" w:hAnsi="仿宋" w:eastAsia="仿宋" w:cs="仿宋"/>
          <w:b/>
          <w:bCs/>
          <w:color w:val="auto"/>
          <w:sz w:val="28"/>
          <w:szCs w:val="28"/>
          <w:highlight w:val="none"/>
          <w:lang w:eastAsia="zh-CN"/>
        </w:rPr>
        <w:t>。</w:t>
      </w:r>
    </w:p>
    <w:p>
      <w:pPr>
        <w:pStyle w:val="75"/>
        <w:keepNext w:val="0"/>
        <w:keepLines w:val="0"/>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54" w:name="_Toc2401"/>
      <w:bookmarkStart w:id="255" w:name="_Toc21879"/>
      <w:bookmarkStart w:id="256" w:name="_Toc17637"/>
      <w:bookmarkStart w:id="257" w:name="_Toc28939"/>
      <w:bookmarkStart w:id="258" w:name="_Toc546"/>
      <w:bookmarkStart w:id="259" w:name="_Toc26625"/>
      <w:bookmarkStart w:id="260" w:name="_Toc153009369"/>
      <w:bookmarkStart w:id="261" w:name="_Toc17009862"/>
      <w:r>
        <w:rPr>
          <w:rFonts w:hint="eastAsia" w:ascii="仿宋" w:hAnsi="仿宋" w:eastAsia="仿宋" w:cs="仿宋"/>
          <w:color w:val="auto"/>
          <w:sz w:val="28"/>
          <w:szCs w:val="28"/>
          <w:highlight w:val="none"/>
        </w:rPr>
        <w:t>9.履约保证金</w:t>
      </w:r>
      <w:bookmarkEnd w:id="254"/>
      <w:bookmarkEnd w:id="255"/>
      <w:bookmarkEnd w:id="256"/>
      <w:bookmarkEnd w:id="257"/>
      <w:bookmarkEnd w:id="258"/>
      <w:bookmarkEnd w:id="259"/>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262" w:name="_Toc8145"/>
      <w:bookmarkStart w:id="263" w:name="_Toc7921"/>
      <w:bookmarkStart w:id="264" w:name="_Toc9219"/>
      <w:bookmarkStart w:id="265" w:name="_Toc6788"/>
      <w:bookmarkStart w:id="266" w:name="_Toc11791"/>
      <w:bookmarkStart w:id="267" w:name="_Toc26430"/>
      <w:r>
        <w:rPr>
          <w:rFonts w:hint="eastAsia" w:ascii="仿宋" w:hAnsi="仿宋" w:eastAsia="仿宋" w:cs="仿宋"/>
          <w:b w:val="0"/>
          <w:bCs w:val="0"/>
          <w:color w:val="auto"/>
          <w:sz w:val="28"/>
          <w:szCs w:val="28"/>
          <w:highlight w:val="none"/>
        </w:rPr>
        <w:t xml:space="preserve">9.1 </w:t>
      </w:r>
      <w:r>
        <w:rPr>
          <w:rFonts w:hint="eastAsia" w:ascii="仿宋" w:hAnsi="仿宋" w:eastAsia="仿宋" w:cs="仿宋"/>
          <w:b w:val="0"/>
          <w:bCs w:val="0"/>
          <w:color w:val="auto"/>
          <w:sz w:val="28"/>
          <w:szCs w:val="28"/>
          <w:highlight w:val="none"/>
          <w:lang w:eastAsia="zh-CN"/>
        </w:rPr>
        <w:t>中选供应商</w:t>
      </w:r>
      <w:r>
        <w:rPr>
          <w:rFonts w:hint="eastAsia" w:ascii="仿宋" w:hAnsi="仿宋" w:eastAsia="仿宋" w:cs="仿宋"/>
          <w:b w:val="0"/>
          <w:bCs w:val="0"/>
          <w:color w:val="auto"/>
          <w:sz w:val="28"/>
          <w:szCs w:val="28"/>
          <w:highlight w:val="none"/>
        </w:rPr>
        <w:t>应按</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须知前附表的规定向</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提交履约保证金。</w:t>
      </w:r>
      <w:bookmarkEnd w:id="262"/>
      <w:bookmarkEnd w:id="263"/>
      <w:bookmarkEnd w:id="264"/>
      <w:bookmarkEnd w:id="265"/>
      <w:bookmarkEnd w:id="266"/>
      <w:bookmarkEnd w:id="267"/>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268" w:name="_Toc3951"/>
      <w:bookmarkStart w:id="269" w:name="_Toc31404"/>
      <w:bookmarkStart w:id="270" w:name="_Toc32102"/>
      <w:bookmarkStart w:id="271" w:name="_Toc1518"/>
      <w:bookmarkStart w:id="272" w:name="_Toc18601"/>
      <w:bookmarkStart w:id="273" w:name="_Toc9513"/>
      <w:r>
        <w:rPr>
          <w:rFonts w:hint="eastAsia" w:ascii="仿宋" w:hAnsi="仿宋" w:eastAsia="仿宋" w:cs="仿宋"/>
          <w:b w:val="0"/>
          <w:bCs w:val="0"/>
          <w:color w:val="auto"/>
          <w:sz w:val="28"/>
          <w:szCs w:val="28"/>
          <w:highlight w:val="none"/>
        </w:rPr>
        <w:t xml:space="preserve">9.2 </w:t>
      </w:r>
      <w:r>
        <w:rPr>
          <w:rFonts w:hint="eastAsia" w:ascii="仿宋" w:hAnsi="仿宋" w:eastAsia="仿宋" w:cs="仿宋"/>
          <w:b w:val="0"/>
          <w:bCs w:val="0"/>
          <w:color w:val="auto"/>
          <w:sz w:val="28"/>
          <w:szCs w:val="28"/>
          <w:highlight w:val="none"/>
          <w:lang w:eastAsia="zh-CN"/>
        </w:rPr>
        <w:t>中选供应商</w:t>
      </w:r>
      <w:r>
        <w:rPr>
          <w:rFonts w:hint="eastAsia" w:ascii="仿宋" w:hAnsi="仿宋" w:eastAsia="仿宋" w:cs="仿宋"/>
          <w:b w:val="0"/>
          <w:bCs w:val="0"/>
          <w:color w:val="auto"/>
          <w:sz w:val="28"/>
          <w:szCs w:val="28"/>
          <w:highlight w:val="none"/>
        </w:rPr>
        <w:t>不能按本章第9.1款要求提交履约保证金的，视为放弃中标，其投标保证金不予退还，给</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造成损失超过投标保证金数额的，</w:t>
      </w:r>
      <w:r>
        <w:rPr>
          <w:rFonts w:hint="eastAsia" w:ascii="仿宋" w:hAnsi="仿宋" w:eastAsia="仿宋" w:cs="仿宋"/>
          <w:b w:val="0"/>
          <w:bCs w:val="0"/>
          <w:color w:val="auto"/>
          <w:sz w:val="28"/>
          <w:szCs w:val="28"/>
          <w:highlight w:val="none"/>
          <w:lang w:eastAsia="zh-CN"/>
        </w:rPr>
        <w:t>中选供应商</w:t>
      </w:r>
      <w:r>
        <w:rPr>
          <w:rFonts w:hint="eastAsia" w:ascii="仿宋" w:hAnsi="仿宋" w:eastAsia="仿宋" w:cs="仿宋"/>
          <w:b w:val="0"/>
          <w:bCs w:val="0"/>
          <w:color w:val="auto"/>
          <w:sz w:val="28"/>
          <w:szCs w:val="28"/>
          <w:highlight w:val="none"/>
        </w:rPr>
        <w:t>还应当对超过部分予以赔偿。</w:t>
      </w:r>
      <w:bookmarkEnd w:id="268"/>
      <w:bookmarkEnd w:id="269"/>
      <w:bookmarkEnd w:id="270"/>
      <w:bookmarkEnd w:id="271"/>
      <w:bookmarkEnd w:id="272"/>
      <w:bookmarkEnd w:id="273"/>
    </w:p>
    <w:p>
      <w:pPr>
        <w:pStyle w:val="75"/>
        <w:keepNext w:val="0"/>
        <w:keepLines w:val="0"/>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74" w:name="_Toc32012"/>
      <w:bookmarkStart w:id="275" w:name="_Toc20105"/>
      <w:bookmarkStart w:id="276" w:name="_Toc4807"/>
      <w:bookmarkStart w:id="277" w:name="_Toc21843"/>
      <w:bookmarkStart w:id="278" w:name="_Toc31938"/>
      <w:bookmarkStart w:id="279" w:name="_Toc1900"/>
      <w:r>
        <w:rPr>
          <w:rFonts w:hint="eastAsia" w:ascii="仿宋" w:hAnsi="仿宋" w:eastAsia="仿宋" w:cs="仿宋"/>
          <w:color w:val="auto"/>
          <w:sz w:val="28"/>
          <w:szCs w:val="28"/>
          <w:highlight w:val="none"/>
        </w:rPr>
        <w:t>10.签订合同</w:t>
      </w:r>
      <w:bookmarkEnd w:id="260"/>
      <w:bookmarkEnd w:id="261"/>
      <w:bookmarkEnd w:id="274"/>
      <w:bookmarkEnd w:id="275"/>
      <w:bookmarkEnd w:id="276"/>
      <w:bookmarkEnd w:id="277"/>
      <w:bookmarkEnd w:id="278"/>
      <w:bookmarkEnd w:id="279"/>
    </w:p>
    <w:p>
      <w:pPr>
        <w:wordWrap w:val="0"/>
        <w:spacing w:line="500" w:lineRule="exact"/>
        <w:ind w:firstLine="5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10.1 </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应当自中标通知书发出之日起30日内，按照</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和</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的规定，与</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color w:val="auto"/>
          <w:sz w:val="28"/>
          <w:szCs w:val="28"/>
          <w:highlight w:val="none"/>
        </w:rPr>
        <w:t>签订书面合同。所签订的合同不得对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确定的事项和</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作实质性修改。</w:t>
      </w:r>
    </w:p>
    <w:p>
      <w:pPr>
        <w:wordWrap w:val="0"/>
        <w:spacing w:line="500" w:lineRule="exact"/>
        <w:ind w:firstLine="567"/>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10.2</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bCs/>
          <w:color w:val="auto"/>
          <w:kern w:val="1"/>
          <w:sz w:val="28"/>
          <w:szCs w:val="28"/>
          <w:highlight w:val="none"/>
        </w:rPr>
        <w:t>拒绝与</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签订合同的，</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可以按照</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报告推荐的中标候选人名单排序，确定下一候选人为</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bCs/>
          <w:color w:val="auto"/>
          <w:kern w:val="1"/>
          <w:sz w:val="28"/>
          <w:szCs w:val="28"/>
          <w:highlight w:val="none"/>
        </w:rPr>
        <w:t>，也可以重新开展</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w:t>
      </w:r>
    </w:p>
    <w:p>
      <w:pPr>
        <w:wordWrap w:val="0"/>
        <w:spacing w:line="500" w:lineRule="exact"/>
        <w:ind w:firstLine="5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在收到中标通知书后，</w:t>
      </w:r>
      <w:r>
        <w:rPr>
          <w:rFonts w:hint="eastAsia" w:ascii="仿宋" w:hAnsi="仿宋" w:eastAsia="仿宋" w:cs="仿宋"/>
          <w:bCs/>
          <w:color w:val="auto"/>
          <w:kern w:val="1"/>
          <w:sz w:val="28"/>
          <w:szCs w:val="28"/>
          <w:highlight w:val="none"/>
        </w:rPr>
        <w:t>无正当理由拒不与</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签订采购合同，其投标保证金不予退还，并依照</w:t>
      </w:r>
      <w:r>
        <w:rPr>
          <w:rFonts w:hint="eastAsia" w:ascii="仿宋" w:hAnsi="仿宋" w:eastAsia="仿宋" w:cs="仿宋"/>
          <w:color w:val="auto"/>
          <w:sz w:val="28"/>
          <w:szCs w:val="28"/>
          <w:highlight w:val="none"/>
        </w:rPr>
        <w:t>《中华人民共和国政府采购法》</w:t>
      </w:r>
      <w:r>
        <w:rPr>
          <w:rFonts w:hint="eastAsia" w:ascii="仿宋" w:hAnsi="仿宋" w:eastAsia="仿宋" w:cs="仿宋"/>
          <w:bCs/>
          <w:color w:val="auto"/>
          <w:kern w:val="1"/>
          <w:sz w:val="28"/>
          <w:szCs w:val="28"/>
          <w:highlight w:val="none"/>
        </w:rPr>
        <w:t>第七十七条第一款的规定追究法律责任；给</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造成的损失超过投标保证金数额的，</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bCs/>
          <w:color w:val="auto"/>
          <w:kern w:val="1"/>
          <w:sz w:val="28"/>
          <w:szCs w:val="28"/>
          <w:highlight w:val="none"/>
        </w:rPr>
        <w:t>还应当对超过部分予以赔偿。</w:t>
      </w:r>
    </w:p>
    <w:p>
      <w:pPr>
        <w:pStyle w:val="75"/>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80" w:name="_Toc8880"/>
      <w:bookmarkStart w:id="281" w:name="_Toc952"/>
      <w:bookmarkStart w:id="282" w:name="_Toc6087"/>
      <w:bookmarkStart w:id="283" w:name="_Toc11253"/>
      <w:bookmarkStart w:id="284" w:name="_Toc18360"/>
      <w:bookmarkStart w:id="285" w:name="_Toc18297"/>
      <w:r>
        <w:rPr>
          <w:rFonts w:hint="eastAsia" w:ascii="仿宋" w:hAnsi="仿宋" w:eastAsia="仿宋" w:cs="仿宋"/>
          <w:color w:val="auto"/>
          <w:sz w:val="28"/>
          <w:szCs w:val="28"/>
          <w:highlight w:val="none"/>
        </w:rPr>
        <w:t>11.质疑和投诉</w:t>
      </w:r>
      <w:bookmarkEnd w:id="280"/>
      <w:bookmarkEnd w:id="281"/>
      <w:bookmarkEnd w:id="282"/>
      <w:bookmarkEnd w:id="283"/>
      <w:bookmarkEnd w:id="284"/>
      <w:bookmarkEnd w:id="285"/>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、采购过程、中标结果使自己的权益受到损害的，可以在知道或者应知其权益受到损害之日起7个工作日内，以书面形式向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提出质疑。</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须在法定质疑期内一次性提出针对同一采购程序环节的质疑。</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质疑函的接收 </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.1接收质疑函的方式：书面形式。</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接收质疑函的联系部门、联系电话和通讯地址：详见</w:t>
      </w:r>
      <w:r>
        <w:rPr>
          <w:rFonts w:hint="eastAsia" w:ascii="仿宋" w:hAnsi="仿宋" w:eastAsia="仿宋" w:cs="仿宋"/>
          <w:color w:val="auto"/>
          <w:sz w:val="28"/>
          <w:szCs w:val="28"/>
          <w:highlight w:val="none"/>
          <w:lang w:eastAsia="zh-CN"/>
        </w:rPr>
        <w:t>公开遴选公告</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提出质疑应当提交质疑函和必要的证明材料。质疑函应当包括下列内容：</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的姓名或者名称、地址、邮编、联系人及联系电话。</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.2质疑项目的名称、编号。</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.3具体、明确的质疑事项和与质疑事项相关的请求。</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.4事实依据。</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.5必要的法律依据。</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.6提出质疑的日期。</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为自然人的，应当由本人签字；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为法人或者其他组织的，应当由法定代表人、主要负责人，或者其授权代表签字或者盖章，并加盖公章。</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可以委托代理人进行质疑。其授权委托书应当载明代理人的姓名或者名称、代理事项、具体权限、期限和相关事项。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为自然人的，应当由本人签字；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为法人或者其他组织的，应当由法定代表人、主要负责人签字或者盖章，并加盖公章。代理人提出质疑，应当提交</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签署的授权委托书。</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在在收到质疑函后7个工作日内作出答复，并以书面形式通知质疑</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和其他有关</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质疑人对</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的答复不满意或者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未在规定的时间内做出答复的，可以在答复期满后15个工作日内向有关部门投诉‬‬</w:t>
      </w:r>
      <w:r>
        <w:rPr>
          <w:rFonts w:hint="eastAsia" w:ascii="仿宋" w:hAnsi="仿宋" w:eastAsia="仿宋" w:cs="仿宋"/>
          <w:color w:val="auto"/>
          <w:sz w:val="28"/>
          <w:szCs w:val="28"/>
          <w:highlight w:val="none"/>
          <w:lang w:val="zh-CN"/>
        </w:rPr>
        <w:t>。</w:t>
      </w:r>
    </w:p>
    <w:p>
      <w:pPr>
        <w:wordWrap w:val="0"/>
        <w:spacing w:line="500" w:lineRule="exact"/>
        <w:ind w:firstLine="560" w:firstLineChars="200"/>
        <w:rPr>
          <w:rFonts w:hint="eastAsia" w:ascii="仿宋" w:hAnsi="仿宋" w:eastAsia="仿宋" w:cs="仿宋"/>
          <w:color w:val="auto"/>
          <w:sz w:val="28"/>
          <w:szCs w:val="28"/>
          <w:highlight w:val="none"/>
        </w:rPr>
      </w:pPr>
    </w:p>
    <w:p>
      <w:pPr>
        <w:wordWrap w:val="0"/>
        <w:spacing w:line="500" w:lineRule="exact"/>
        <w:ind w:firstLine="562" w:firstLineChars="200"/>
        <w:rPr>
          <w:rFonts w:hint="eastAsia" w:ascii="仿宋" w:hAnsi="仿宋" w:eastAsia="仿宋" w:cs="仿宋"/>
          <w:b/>
          <w:bCs/>
          <w:color w:val="auto"/>
          <w:sz w:val="28"/>
          <w:szCs w:val="28"/>
          <w:highlight w:val="none"/>
        </w:rPr>
        <w:sectPr>
          <w:footerReference r:id="rId6" w:type="default"/>
          <w:pgSz w:w="11906" w:h="16838"/>
          <w:pgMar w:top="1417" w:right="1417" w:bottom="1417" w:left="1417" w:header="850" w:footer="992" w:gutter="0"/>
          <w:cols w:space="0" w:num="1"/>
          <w:docGrid w:type="lines" w:linePitch="312" w:charSpace="0"/>
        </w:sectPr>
      </w:pPr>
    </w:p>
    <w:bookmarkEnd w:id="227"/>
    <w:p>
      <w:pPr>
        <w:pStyle w:val="75"/>
        <w:wordWrap w:val="0"/>
        <w:spacing w:before="0" w:after="0" w:line="500" w:lineRule="exact"/>
        <w:outlineLvl w:val="0"/>
        <w:rPr>
          <w:rFonts w:hint="eastAsia" w:ascii="仿宋" w:hAnsi="仿宋" w:eastAsia="仿宋" w:cs="仿宋"/>
          <w:color w:val="auto"/>
          <w:highlight w:val="none"/>
        </w:rPr>
      </w:pPr>
      <w:bookmarkStart w:id="286" w:name="_Toc23437"/>
      <w:bookmarkStart w:id="287" w:name="_Toc21417"/>
      <w:bookmarkStart w:id="288" w:name="_Toc15076"/>
      <w:bookmarkStart w:id="289" w:name="_Toc8212"/>
      <w:bookmarkStart w:id="290" w:name="_Toc21456"/>
      <w:bookmarkStart w:id="291" w:name="_Toc32725"/>
      <w:bookmarkStart w:id="292" w:name="_Toc1725"/>
      <w:bookmarkStart w:id="293" w:name="_Toc740"/>
      <w:bookmarkStart w:id="294" w:name="_Toc6140"/>
      <w:bookmarkStart w:id="295" w:name="_Toc19087"/>
      <w:bookmarkStart w:id="296" w:name="_Toc32306"/>
      <w:bookmarkStart w:id="297" w:name="_Toc10277"/>
      <w:bookmarkStart w:id="298" w:name="_Toc5637"/>
      <w:bookmarkStart w:id="299" w:name="_Toc32399"/>
      <w:r>
        <w:rPr>
          <w:rFonts w:hint="eastAsia" w:ascii="仿宋" w:hAnsi="仿宋" w:eastAsia="仿宋" w:cs="仿宋"/>
          <w:color w:val="auto"/>
          <w:highlight w:val="none"/>
        </w:rPr>
        <w:t xml:space="preserve">第三章 </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ageBreakBefore w:val="0"/>
        <w:kinsoku/>
        <w:wordWrap w:val="0"/>
        <w:topLinePunct w:val="0"/>
        <w:bidi w:val="0"/>
        <w:spacing w:line="360" w:lineRule="auto"/>
        <w:jc w:val="center"/>
        <w:rPr>
          <w:rFonts w:hint="eastAsia" w:ascii="仿宋" w:hAnsi="仿宋" w:eastAsia="仿宋" w:cs="仿宋"/>
          <w:b/>
          <w:color w:val="auto"/>
          <w:sz w:val="28"/>
          <w:szCs w:val="28"/>
          <w:highlight w:val="none"/>
        </w:rPr>
      </w:pP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highlight w:val="none"/>
          <w:lang w:val="en-US" w:eastAsia="zh-CN" w:bidi="ar-SA"/>
        </w:rPr>
        <w:t>1.</w:t>
      </w:r>
      <w:r>
        <w:rPr>
          <w:rFonts w:hint="eastAsia" w:ascii="仿宋" w:hAnsi="仿宋" w:eastAsia="仿宋" w:cs="仿宋"/>
          <w:color w:val="auto"/>
          <w:sz w:val="28"/>
          <w:szCs w:val="28"/>
          <w:highlight w:val="none"/>
        </w:rPr>
        <w:t>本项目评审办法仅适用于</w:t>
      </w:r>
      <w:r>
        <w:rPr>
          <w:rFonts w:hint="eastAsia" w:ascii="仿宋" w:hAnsi="仿宋" w:eastAsia="仿宋" w:cs="仿宋"/>
          <w:b/>
          <w:bCs/>
          <w:color w:val="auto"/>
          <w:sz w:val="28"/>
          <w:szCs w:val="28"/>
          <w:highlight w:val="none"/>
          <w:lang w:val="en-US" w:eastAsia="zh-CN"/>
        </w:rPr>
        <w:t>滇西应用技术大学傣医药学院零星修缮工程服务单位公开遴选项目</w:t>
      </w:r>
      <w:r>
        <w:rPr>
          <w:rFonts w:hint="eastAsia" w:ascii="仿宋" w:hAnsi="仿宋" w:eastAsia="仿宋" w:cs="仿宋"/>
          <w:b/>
          <w:bCs/>
          <w:color w:val="auto"/>
          <w:sz w:val="28"/>
          <w:szCs w:val="28"/>
          <w:highlight w:val="none"/>
        </w:rPr>
        <w:t>,项目编号：YNZZBN202406-43。</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1.1 采购人将根据本项目的性质和特点依法组建</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按照法律、法规的规定，在全封闭的保密条件下进行评审，任何个人和单位不得干扰</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的正常工作。</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评审原则：</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成员应当按照客观、公正、审慎的原则，根据磋商文件规定的评审程序、评审方法和评审标准进行独立评审。</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在进行评审前，应认真阅读</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，了解和熟悉以下内容：</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①采购目的；</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②采购项目的范围及性质；</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中规定的主要工作要求、标准和报价；</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规定的评审办法和评审过程中考虑的相关因素。</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评审过程中如遇特殊问题，由</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根据有关法律、法规研究决定。</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2.评审办法</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color w:val="auto"/>
          <w:highlight w:val="none"/>
        </w:rPr>
      </w:pPr>
      <w:r>
        <w:rPr>
          <w:rFonts w:hint="eastAsia" w:ascii="仿宋" w:hAnsi="仿宋" w:eastAsia="仿宋" w:cs="仿宋"/>
          <w:color w:val="auto"/>
          <w:sz w:val="28"/>
          <w:szCs w:val="28"/>
          <w:highlight w:val="none"/>
        </w:rPr>
        <w:t>本项目为综合评分法，是指在最大限度地满足</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实质性要求前提下，按照</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中规定的各项因素进行综合评审后，按评审后得分由高到低顺序排列，入选前三名供应商作为</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零星修缮工程服务单位。</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3.评审程序</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3.1 初步评审阶段(包含资格性审查和符合性审查)</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3.1.1 资格性审查：</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首先对供应商的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进行资格性审查，通过资格性审查的供应商方可进入符合性审查。符合以下审查标准的，通过资格性审查：</w:t>
      </w:r>
    </w:p>
    <w:tbl>
      <w:tblPr>
        <w:tblStyle w:val="2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3"/>
        <w:gridCol w:w="827"/>
        <w:gridCol w:w="787"/>
        <w:gridCol w:w="873"/>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9704" w:type="dxa"/>
            <w:gridSpan w:val="5"/>
            <w:vAlign w:val="center"/>
          </w:tcPr>
          <w:p>
            <w:pPr>
              <w:wordWrap w:val="0"/>
              <w:spacing w:line="360" w:lineRule="exact"/>
              <w:jc w:val="center"/>
              <w:rPr>
                <w:rStyle w:val="90"/>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资格性审查</w:t>
            </w:r>
            <w:r>
              <w:rPr>
                <w:rStyle w:val="90"/>
                <w:rFonts w:hint="eastAsia" w:ascii="仿宋" w:hAnsi="仿宋" w:eastAsia="仿宋" w:cs="仿宋"/>
                <w:b/>
                <w:bCs/>
                <w:color w:val="auto"/>
                <w:sz w:val="28"/>
                <w:szCs w:val="28"/>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523" w:type="dxa"/>
            <w:vAlign w:val="center"/>
          </w:tcPr>
          <w:p>
            <w:pPr>
              <w:wordWrap w:val="0"/>
              <w:spacing w:line="360" w:lineRule="exact"/>
              <w:rPr>
                <w:rStyle w:val="90"/>
                <w:rFonts w:hint="eastAsia" w:ascii="仿宋" w:hAnsi="仿宋" w:eastAsia="仿宋" w:cs="仿宋"/>
                <w:b/>
                <w:bCs/>
                <w:color w:val="auto"/>
                <w:sz w:val="24"/>
                <w:highlight w:val="none"/>
              </w:rPr>
            </w:pPr>
            <w:r>
              <w:rPr>
                <w:rStyle w:val="90"/>
                <w:rFonts w:hint="eastAsia" w:ascii="仿宋" w:hAnsi="仿宋" w:eastAsia="仿宋" w:cs="仿宋"/>
                <w:b/>
                <w:bCs/>
                <w:color w:val="auto"/>
                <w:sz w:val="24"/>
                <w:highlight w:val="none"/>
              </w:rPr>
              <w:t>项目名称：</w:t>
            </w:r>
          </w:p>
        </w:tc>
        <w:tc>
          <w:tcPr>
            <w:tcW w:w="3181" w:type="dxa"/>
            <w:gridSpan w:val="4"/>
            <w:vAlign w:val="center"/>
          </w:tcPr>
          <w:p>
            <w:pPr>
              <w:wordWrap w:val="0"/>
              <w:spacing w:line="360" w:lineRule="exact"/>
              <w:rPr>
                <w:rStyle w:val="90"/>
                <w:rFonts w:hint="eastAsia" w:ascii="仿宋" w:hAnsi="仿宋" w:eastAsia="仿宋" w:cs="仿宋"/>
                <w:b/>
                <w:bCs/>
                <w:color w:val="auto"/>
                <w:sz w:val="24"/>
                <w:highlight w:val="none"/>
              </w:rPr>
            </w:pPr>
            <w:r>
              <w:rPr>
                <w:rStyle w:val="90"/>
                <w:rFonts w:hint="eastAsia" w:ascii="仿宋" w:hAnsi="仿宋" w:eastAsia="仿宋" w:cs="仿宋"/>
                <w:b/>
                <w:bCs/>
                <w:color w:val="auto"/>
                <w:sz w:val="24"/>
                <w:highlight w:val="none"/>
                <w:lang w:eastAsia="zh-CN"/>
              </w:rPr>
              <w:t>评审</w:t>
            </w:r>
            <w:r>
              <w:rPr>
                <w:rStyle w:val="90"/>
                <w:rFonts w:hint="eastAsia" w:ascii="仿宋" w:hAnsi="仿宋" w:eastAsia="仿宋" w:cs="仿宋"/>
                <w:b/>
                <w:bCs/>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23" w:type="dxa"/>
            <w:vMerge w:val="restart"/>
            <w:vAlign w:val="center"/>
          </w:tcPr>
          <w:p>
            <w:pPr>
              <w:wordWrap w:val="0"/>
              <w:spacing w:line="360" w:lineRule="exact"/>
              <w:jc w:val="center"/>
              <w:rPr>
                <w:rStyle w:val="90"/>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资格性审查</w:t>
            </w:r>
            <w:r>
              <w:rPr>
                <w:rStyle w:val="90"/>
                <w:rFonts w:hint="eastAsia" w:ascii="仿宋" w:hAnsi="仿宋" w:eastAsia="仿宋" w:cs="仿宋"/>
                <w:b/>
                <w:bCs/>
                <w:color w:val="auto"/>
                <w:sz w:val="24"/>
                <w:highlight w:val="none"/>
              </w:rPr>
              <w:t>内容</w:t>
            </w:r>
          </w:p>
          <w:p>
            <w:pPr>
              <w:wordWrap w:val="0"/>
              <w:spacing w:line="360" w:lineRule="exact"/>
              <w:jc w:val="center"/>
              <w:rPr>
                <w:rStyle w:val="90"/>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（具备的打“√”，否则打“×”）</w:t>
            </w:r>
          </w:p>
        </w:tc>
        <w:tc>
          <w:tcPr>
            <w:tcW w:w="2487" w:type="dxa"/>
            <w:gridSpan w:val="3"/>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名称</w:t>
            </w:r>
          </w:p>
        </w:tc>
        <w:tc>
          <w:tcPr>
            <w:tcW w:w="694" w:type="dxa"/>
            <w:vMerge w:val="restart"/>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6523" w:type="dxa"/>
            <w:vMerge w:val="continue"/>
            <w:vAlign w:val="center"/>
          </w:tcPr>
          <w:p>
            <w:pPr>
              <w:widowControl/>
              <w:wordWrap w:val="0"/>
              <w:spacing w:line="360" w:lineRule="exact"/>
              <w:jc w:val="center"/>
              <w:rPr>
                <w:rStyle w:val="90"/>
                <w:rFonts w:hint="eastAsia" w:ascii="仿宋" w:hAnsi="仿宋" w:eastAsia="仿宋" w:cs="仿宋"/>
                <w:b/>
                <w:bCs/>
                <w:color w:val="auto"/>
                <w:sz w:val="24"/>
                <w:highlight w:val="none"/>
              </w:rPr>
            </w:pPr>
          </w:p>
        </w:tc>
        <w:tc>
          <w:tcPr>
            <w:tcW w:w="827" w:type="dxa"/>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1</w:t>
            </w:r>
          </w:p>
        </w:tc>
        <w:tc>
          <w:tcPr>
            <w:tcW w:w="787" w:type="dxa"/>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2</w:t>
            </w:r>
          </w:p>
        </w:tc>
        <w:tc>
          <w:tcPr>
            <w:tcW w:w="873" w:type="dxa"/>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N</w:t>
            </w:r>
          </w:p>
        </w:tc>
        <w:tc>
          <w:tcPr>
            <w:tcW w:w="694" w:type="dxa"/>
            <w:vMerge w:val="continue"/>
            <w:vAlign w:val="center"/>
          </w:tcPr>
          <w:p>
            <w:pPr>
              <w:widowControl/>
              <w:wordWrap w:val="0"/>
              <w:spacing w:line="360" w:lineRule="exact"/>
              <w:jc w:val="left"/>
              <w:rPr>
                <w:rStyle w:val="90"/>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提供有效“三证合一”的营业执照(原件扫描件，提供的扫描件应清晰可辨，否则视为未提供）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color w:val="auto"/>
                <w:sz w:val="24"/>
                <w:highlight w:val="none"/>
              </w:rPr>
            </w:pPr>
          </w:p>
        </w:tc>
        <w:tc>
          <w:tcPr>
            <w:tcW w:w="873" w:type="dxa"/>
            <w:vAlign w:val="center"/>
          </w:tcPr>
          <w:p>
            <w:pPr>
              <w:wordWrap w:val="0"/>
              <w:spacing w:line="360" w:lineRule="exact"/>
              <w:jc w:val="center"/>
              <w:rPr>
                <w:rFonts w:hint="eastAsia" w:ascii="仿宋" w:hAnsi="仿宋" w:eastAsia="仿宋" w:cs="仿宋"/>
                <w:color w:val="auto"/>
                <w:sz w:val="24"/>
                <w:highlight w:val="none"/>
              </w:rPr>
            </w:pPr>
          </w:p>
        </w:tc>
        <w:tc>
          <w:tcPr>
            <w:tcW w:w="694" w:type="dxa"/>
            <w:vMerge w:val="restart"/>
            <w:vAlign w:val="center"/>
          </w:tcPr>
          <w:p>
            <w:pPr>
              <w:wordWrap w:val="0"/>
              <w:spacing w:line="36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2022年度或</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年度经第三方审计机构审计的财务状况报告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包括资产负债表、利润表（损益表）、现金流量表及其附注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新成立公司不足 1年的可提供自成立之日起任意两个月的财务报表包括资产负债表、利润表(损益表)、现金流量表，不足 2 个月的，需做出说明）或是基本开户银行出具的资信证明（资信证明出具时间应为本项目开始时间后）或是财政部门认可政府采购专业担保机构出具的投标担保函(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月至今）任意1个月依法缴纳税收(税收是指增值税或营业税或企业所得税)的凭据或已缴纳相关税收的承诺书。如参加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上税为零，提供该段时间税收为零的《增值税或营业税或企业所得税受理等税款申报表》或《增值税或营业税或企业所得税等税款网上办税受理通知单》；依法免税的供应商，提供相应的免税文件证明资料；若为新成立的公司应作出说明；</w:t>
            </w:r>
          </w:p>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至今）任意1个月依法缴纳社会保险（社会保险是指养老保险、工伤保险、医疗保险和失业保险）的凭据或专用收据或社会保障资金缴纳清单或已依法缴纳社会保险的承诺书或其他有效证明材料；依法不需要缴纳社会保障资金的供应商，应提供相应文件证明其依法不需要缴纳社会保障资金；若为新成立的公司应作出说明；(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523" w:type="dxa"/>
            <w:vAlign w:val="center"/>
          </w:tcPr>
          <w:p>
            <w:pPr>
              <w:wordWrap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提供建筑工程施工总承包叁级以上（含叁级）或建筑装修装饰工程专业承包贰级以上（含贰级）资质证书及有效的安全生产许可证(原件扫描件，提供的扫描件应清晰可辨，否则视为未提供）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523" w:type="dxa"/>
            <w:vAlign w:val="center"/>
          </w:tcPr>
          <w:p>
            <w:pPr>
              <w:wordWrap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提供项目经理有效的建筑工程专业二级以上（含二级）建造师注册证书和安全生产考核合格证书(原件扫描件，提供的扫描件应清晰可辨，否则视为未提供）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具有履行合同所必需的设备和专业技术能力的声明书</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前3年内，在经营活动中没有重大违法记录的声明书。</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单位法人为同一人或存在控股、管理关系的不同单位，没有参加同一标段投标或者未划分标段的同一招标项目投标的承诺书。</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6523" w:type="dxa"/>
            <w:vAlign w:val="center"/>
          </w:tcPr>
          <w:p>
            <w:pPr>
              <w:wordWrap w:val="0"/>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评审结果</w:t>
            </w:r>
          </w:p>
          <w:p>
            <w:pPr>
              <w:wordWrap w:val="0"/>
              <w:spacing w:line="360" w:lineRule="exact"/>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（填写“通过”或 “不通过”）</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bl>
    <w:p>
      <w:pPr>
        <w:wordWrap w:val="0"/>
        <w:ind w:firstLine="560" w:firstLineChars="200"/>
        <w:jc w:val="left"/>
        <w:rPr>
          <w:rFonts w:hint="eastAsia" w:ascii="仿宋" w:hAnsi="仿宋" w:eastAsia="仿宋" w:cs="仿宋"/>
          <w:bCs/>
          <w:color w:val="auto"/>
          <w:sz w:val="28"/>
          <w:szCs w:val="28"/>
          <w:highlight w:val="none"/>
        </w:rPr>
      </w:pPr>
    </w:p>
    <w:p>
      <w:pPr>
        <w:wordWrap w:val="0"/>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3.1.2</w:t>
      </w:r>
      <w:r>
        <w:rPr>
          <w:rFonts w:hint="eastAsia" w:ascii="仿宋" w:hAnsi="仿宋" w:eastAsia="仿宋" w:cs="仿宋"/>
          <w:bCs/>
          <w:color w:val="auto"/>
          <w:sz w:val="28"/>
          <w:szCs w:val="28"/>
          <w:highlight w:val="none"/>
          <w:lang w:eastAsia="zh-CN"/>
        </w:rPr>
        <w:t>评审小组</w:t>
      </w:r>
      <w:r>
        <w:rPr>
          <w:rFonts w:hint="eastAsia" w:ascii="仿宋" w:hAnsi="仿宋" w:eastAsia="仿宋" w:cs="仿宋"/>
          <w:bCs/>
          <w:color w:val="auto"/>
          <w:sz w:val="28"/>
          <w:szCs w:val="28"/>
          <w:highlight w:val="none"/>
        </w:rPr>
        <w:t>完成资格审查后，通过资格审查供应商不足3家的，不再进行下一步评审。</w:t>
      </w:r>
    </w:p>
    <w:p>
      <w:pPr>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符合性审查：</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成员要认真审阅供应商的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中含义不明确、表述不一致或有明细文字和计算错误的内容做必要的澄清，通过符合性审查的供应商方可进入详细评审。符合以下审查标准的，通过符合性审查：</w:t>
      </w:r>
    </w:p>
    <w:p>
      <w:pPr>
        <w:rPr>
          <w:rFonts w:hint="eastAsia" w:ascii="仿宋" w:hAnsi="仿宋" w:eastAsia="仿宋" w:cs="仿宋"/>
          <w:b/>
          <w:color w:val="auto"/>
          <w:sz w:val="28"/>
          <w:szCs w:val="28"/>
          <w:highlight w:val="none"/>
        </w:rPr>
      </w:pPr>
    </w:p>
    <w:p>
      <w:pPr>
        <w:rPr>
          <w:rFonts w:hint="eastAsia"/>
          <w:color w:val="auto"/>
          <w:highlight w:val="none"/>
        </w:rPr>
      </w:pPr>
    </w:p>
    <w:tbl>
      <w:tblPr>
        <w:tblStyle w:val="29"/>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5"/>
        <w:gridCol w:w="1237"/>
        <w:gridCol w:w="1312"/>
        <w:gridCol w:w="1212"/>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120" w:type="dxa"/>
            <w:gridSpan w:val="5"/>
            <w:vAlign w:val="center"/>
          </w:tcPr>
          <w:p>
            <w:pPr>
              <w:wordWrap w:val="0"/>
              <w:spacing w:line="3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4755" w:type="dxa"/>
            <w:gridSpan w:val="4"/>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65" w:type="dxa"/>
            <w:vMerge w:val="restart"/>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符合性审查内容</w:t>
            </w:r>
          </w:p>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（具备的打“√”，否则打“×”）</w:t>
            </w:r>
          </w:p>
        </w:tc>
        <w:tc>
          <w:tcPr>
            <w:tcW w:w="3761" w:type="dxa"/>
            <w:gridSpan w:val="3"/>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p>
        </w:tc>
        <w:tc>
          <w:tcPr>
            <w:tcW w:w="994" w:type="dxa"/>
            <w:vMerge w:val="restart"/>
            <w:vAlign w:val="center"/>
          </w:tcPr>
          <w:p>
            <w:pPr>
              <w:wordWrap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65" w:type="dxa"/>
            <w:vMerge w:val="continue"/>
            <w:vAlign w:val="center"/>
          </w:tcPr>
          <w:p>
            <w:pPr>
              <w:wordWrap w:val="0"/>
              <w:spacing w:line="340" w:lineRule="exact"/>
              <w:jc w:val="center"/>
              <w:rPr>
                <w:rFonts w:hint="eastAsia" w:ascii="仿宋" w:hAnsi="仿宋" w:eastAsia="仿宋" w:cs="仿宋"/>
                <w:color w:val="auto"/>
                <w:sz w:val="24"/>
                <w:highlight w:val="none"/>
              </w:rPr>
            </w:pPr>
          </w:p>
        </w:tc>
        <w:tc>
          <w:tcPr>
            <w:tcW w:w="1237" w:type="dxa"/>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1</w:t>
            </w:r>
          </w:p>
        </w:tc>
        <w:tc>
          <w:tcPr>
            <w:tcW w:w="1312" w:type="dxa"/>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2</w:t>
            </w:r>
          </w:p>
        </w:tc>
        <w:tc>
          <w:tcPr>
            <w:tcW w:w="1212" w:type="dxa"/>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N</w:t>
            </w:r>
          </w:p>
        </w:tc>
        <w:tc>
          <w:tcPr>
            <w:tcW w:w="994" w:type="dxa"/>
            <w:vMerge w:val="continue"/>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有效的法定代表人身份证明书和法定代表人授权委托书（法定代表人递交</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的无需授权）</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65" w:type="dxa"/>
            <w:vAlign w:val="center"/>
          </w:tcPr>
          <w:p>
            <w:pPr>
              <w:wordWrap w:val="0"/>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公开遴选文件</w:t>
            </w:r>
            <w:r>
              <w:rPr>
                <w:rFonts w:hint="eastAsia" w:ascii="仿宋" w:hAnsi="仿宋" w:eastAsia="仿宋" w:cs="仿宋"/>
                <w:color w:val="auto"/>
                <w:sz w:val="24"/>
                <w:highlight w:val="none"/>
              </w:rPr>
              <w:t>提出的合同履行期限（</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期）、质量、质保期等实质性要求做出了响应</w:t>
            </w:r>
            <w:r>
              <w:rPr>
                <w:rFonts w:hint="eastAsia" w:ascii="仿宋" w:hAnsi="仿宋" w:eastAsia="仿宋" w:cs="仿宋"/>
                <w:color w:val="auto"/>
                <w:sz w:val="24"/>
                <w:highlight w:val="none"/>
                <w:lang w:eastAsia="zh-CN"/>
              </w:rPr>
              <w:t>。</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按</w:t>
            </w:r>
            <w:r>
              <w:rPr>
                <w:rFonts w:hint="eastAsia" w:ascii="仿宋" w:hAnsi="仿宋" w:eastAsia="仿宋" w:cs="仿宋"/>
                <w:bCs/>
                <w:color w:val="auto"/>
                <w:sz w:val="24"/>
                <w:highlight w:val="none"/>
                <w:lang w:eastAsia="zh-CN"/>
              </w:rPr>
              <w:t>公开遴选文件</w:t>
            </w:r>
            <w:r>
              <w:rPr>
                <w:rFonts w:hint="eastAsia" w:ascii="仿宋" w:hAnsi="仿宋" w:eastAsia="仿宋" w:cs="仿宋"/>
                <w:bCs/>
                <w:color w:val="auto"/>
                <w:sz w:val="24"/>
                <w:highlight w:val="none"/>
              </w:rPr>
              <w:t>规定的格式填写或编制，内容完整、未出现有关键内容字迹模糊、无法辨认的情形，且组成格式、签字和盖章等符合</w:t>
            </w:r>
            <w:r>
              <w:rPr>
                <w:rFonts w:hint="eastAsia" w:ascii="仿宋" w:hAnsi="仿宋" w:eastAsia="仿宋" w:cs="仿宋"/>
                <w:bCs/>
                <w:color w:val="auto"/>
                <w:sz w:val="24"/>
                <w:highlight w:val="none"/>
                <w:lang w:eastAsia="zh-CN"/>
              </w:rPr>
              <w:t>公开遴选文件</w:t>
            </w:r>
            <w:r>
              <w:rPr>
                <w:rFonts w:hint="eastAsia" w:ascii="仿宋" w:hAnsi="仿宋" w:eastAsia="仿宋" w:cs="仿宋"/>
                <w:bCs/>
                <w:color w:val="auto"/>
                <w:sz w:val="24"/>
                <w:highlight w:val="none"/>
              </w:rPr>
              <w:t>的要求。</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对本项目内所有内容均作出完整唯一的</w:t>
            </w:r>
            <w:r>
              <w:rPr>
                <w:rFonts w:hint="eastAsia" w:ascii="仿宋" w:hAnsi="仿宋" w:eastAsia="仿宋" w:cs="仿宋"/>
                <w:color w:val="auto"/>
                <w:sz w:val="24"/>
                <w:highlight w:val="none"/>
                <w:lang w:eastAsia="zh-CN"/>
              </w:rPr>
              <w:t>遴选报价</w:t>
            </w:r>
            <w:r>
              <w:rPr>
                <w:rFonts w:hint="eastAsia" w:ascii="仿宋" w:hAnsi="仿宋" w:eastAsia="仿宋" w:cs="仿宋"/>
                <w:color w:val="auto"/>
                <w:sz w:val="24"/>
                <w:highlight w:val="none"/>
              </w:rPr>
              <w:t>，未出现缺项、漏项的情况。</w:t>
            </w:r>
            <w:r>
              <w:rPr>
                <w:rFonts w:hint="eastAsia" w:ascii="仿宋" w:hAnsi="仿宋" w:eastAsia="仿宋" w:cs="仿宋"/>
                <w:color w:val="auto"/>
                <w:sz w:val="24"/>
                <w:highlight w:val="none"/>
                <w:lang w:eastAsia="zh-CN"/>
              </w:rPr>
              <w:t>且不低于成本价恶意低价竞标。</w:t>
            </w:r>
            <w:r>
              <w:rPr>
                <w:rFonts w:hint="eastAsia" w:ascii="仿宋" w:hAnsi="仿宋" w:eastAsia="仿宋" w:cs="仿宋"/>
                <w:color w:val="auto"/>
                <w:sz w:val="24"/>
                <w:highlight w:val="none"/>
              </w:rPr>
              <w:t xml:space="preserve"> </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idowControl/>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未附有采购人不能接受的条件。</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idowControl/>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65"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评审结果</w:t>
            </w:r>
          </w:p>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（填写“符合”或 “不符合”）</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tcPr>
          <w:p>
            <w:pPr>
              <w:widowControl/>
              <w:wordWrap w:val="0"/>
              <w:spacing w:line="300" w:lineRule="exact"/>
              <w:jc w:val="left"/>
              <w:rPr>
                <w:rFonts w:hint="eastAsia" w:ascii="仿宋" w:hAnsi="仿宋" w:eastAsia="仿宋" w:cs="仿宋"/>
                <w:color w:val="auto"/>
                <w:highlight w:val="none"/>
              </w:rPr>
            </w:pPr>
          </w:p>
        </w:tc>
      </w:tr>
    </w:tbl>
    <w:p>
      <w:pPr>
        <w:wordWrap w:val="0"/>
        <w:rPr>
          <w:rFonts w:hint="eastAsia" w:ascii="仿宋" w:hAnsi="仿宋" w:eastAsia="仿宋" w:cs="仿宋"/>
          <w:color w:val="auto"/>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2.1.4</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计算错误的修正</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将对确定为实质上响应</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要求的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进行校核，看其是否有计算或表达上的错误，修正错误的原则如下：</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（1）开标时，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中开标一览表内容与</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中明细表内容不一致的，以开标一览表为准；</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的大写金额和小写金额不一致的，以大写金额为准；总价金额与单价金额不一致的，以单价金额计算结果为准；单价金额小数点有明显错位的，应以总价为准，并修改单价；对不同文本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的结束发生</w:t>
      </w:r>
      <w:r>
        <w:rPr>
          <w:rFonts w:hint="eastAsia" w:ascii="仿宋" w:hAnsi="仿宋" w:eastAsia="仿宋" w:cs="仿宋"/>
          <w:color w:val="auto"/>
          <w:spacing w:val="-20"/>
          <w:sz w:val="28"/>
          <w:szCs w:val="28"/>
          <w:highlight w:val="none"/>
        </w:rPr>
        <w:t>异议的，以中文文本为</w:t>
      </w:r>
      <w:r>
        <w:rPr>
          <w:rFonts w:hint="eastAsia" w:ascii="仿宋" w:hAnsi="仿宋" w:eastAsia="仿宋" w:cs="仿宋"/>
          <w:color w:val="auto"/>
          <w:sz w:val="28"/>
          <w:szCs w:val="28"/>
          <w:highlight w:val="none"/>
        </w:rPr>
        <w:t>准；</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正、副本不一致的，以正本为准；</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（4）按上述修正错误的原则及方法调整或修正</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同意的，调整后的</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起约束作用；</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（5）如果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不接受修正后的报价，则其投标将被拒绝。</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2.1.5</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认为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的报价明显低于其他通过符合性审查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的报价，有可能影响产品质量或者不能诚信履约的，应当要求其在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现场合理的时间内提供书面说明，必要时提交相关证明材料；</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不能证明其报价合理性的，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应当将其作为无效投标处理。</w:t>
      </w:r>
    </w:p>
    <w:p>
      <w:pPr>
        <w:keepNext w:val="0"/>
        <w:keepLines w:val="0"/>
        <w:pageBreakBefore w:val="0"/>
        <w:widowControl w:val="0"/>
        <w:kinsoku/>
        <w:wordWrap w:val="0"/>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 详细评审</w:t>
      </w:r>
    </w:p>
    <w:p>
      <w:pPr>
        <w:spacing w:line="480" w:lineRule="exact"/>
        <w:ind w:firstLine="561"/>
        <w:rPr>
          <w:rFonts w:hint="eastAsia" w:ascii="仿宋" w:hAnsi="仿宋" w:eastAsia="仿宋" w:cs="仿宋"/>
          <w:color w:val="auto"/>
          <w:sz w:val="28"/>
          <w:szCs w:val="28"/>
          <w:highlight w:val="none"/>
        </w:rPr>
      </w:pPr>
      <w:r>
        <w:rPr>
          <w:rFonts w:hint="eastAsia" w:ascii="仿宋" w:hAnsi="仿宋" w:eastAsia="仿宋" w:cs="仿宋"/>
          <w:b/>
          <w:color w:val="auto"/>
          <w:kern w:val="1"/>
          <w:sz w:val="28"/>
          <w:szCs w:val="28"/>
          <w:highlight w:val="none"/>
          <w:lang w:val="en-US" w:eastAsia="zh-CN"/>
        </w:rPr>
        <w:t>当通过符合性审查的供应商少于等于3家时，则所有通过符合性审查的供应商全部推荐为本项目的成交供应商，不再进行评分。当通过符合性审查的供应商超过3家时，评审小组则按照本章第2.2款规定的量化因素和分值进行评分。</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 本项目的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方法为综合评分法，综合评分法是指</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满足</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全部实质性要求，且按照评审因素的量化指标评审得分最高的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为中标候选人的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评分标准</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对通过初步评审的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的技术部分、商务部分和报价部分进行评审和比较，并量化打分。</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的技术部分和商务部分的得分分别为所有评委评分的算术平均值。</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过程中，不得去掉报价中的最高报价和最低报价。因落实政府采购政策进行价格调整的，以调整后的价格计算</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基准价和</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8"/>
          <w:szCs w:val="28"/>
          <w:highlight w:val="none"/>
        </w:rPr>
        <w:t>（4）具体的评分标准如下：</w:t>
      </w:r>
    </w:p>
    <w:p>
      <w:pPr>
        <w:rPr>
          <w:rFonts w:hint="eastAsia" w:ascii="仿宋" w:hAnsi="仿宋" w:eastAsia="仿宋" w:cs="仿宋"/>
          <w:b/>
          <w:color w:val="auto"/>
          <w:sz w:val="32"/>
          <w:szCs w:val="32"/>
          <w:highlight w:val="none"/>
        </w:rPr>
      </w:pPr>
    </w:p>
    <w:p>
      <w:pPr>
        <w:ind w:firstLine="643" w:firstLineChars="200"/>
        <w:jc w:val="center"/>
        <w:rPr>
          <w:rFonts w:hint="eastAsia"/>
          <w:color w:val="auto"/>
          <w:highlight w:val="none"/>
        </w:rPr>
      </w:pPr>
      <w:r>
        <w:rPr>
          <w:rFonts w:hint="eastAsia" w:ascii="仿宋" w:hAnsi="仿宋" w:eastAsia="仿宋" w:cs="仿宋"/>
          <w:b/>
          <w:color w:val="auto"/>
          <w:sz w:val="32"/>
          <w:szCs w:val="32"/>
          <w:highlight w:val="none"/>
        </w:rPr>
        <w:t>评分标准（满分100分）</w:t>
      </w:r>
    </w:p>
    <w:tbl>
      <w:tblPr>
        <w:tblStyle w:val="29"/>
        <w:tblW w:w="101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77"/>
        <w:gridCol w:w="2689"/>
        <w:gridCol w:w="603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1377" w:type="dxa"/>
            <w:tcBorders>
              <w:top w:val="single" w:color="auto" w:sz="12"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2689" w:type="dxa"/>
            <w:tcBorders>
              <w:top w:val="single" w:color="auto" w:sz="12"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条款内容</w:t>
            </w:r>
          </w:p>
        </w:tc>
        <w:tc>
          <w:tcPr>
            <w:tcW w:w="6034" w:type="dxa"/>
            <w:tcBorders>
              <w:top w:val="single" w:color="auto" w:sz="12"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13" w:hRule="atLeast"/>
          <w:jc w:val="center"/>
        </w:trPr>
        <w:tc>
          <w:tcPr>
            <w:tcW w:w="1377"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68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（满分100分）</w:t>
            </w:r>
          </w:p>
        </w:tc>
        <w:tc>
          <w:tcPr>
            <w:tcW w:w="603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总得分：分别为技术部分、商务部分、</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3项评分因素的汇总得分；分值保留小数点后两位。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41" w:hRule="atLeast"/>
          <w:jc w:val="center"/>
        </w:trPr>
        <w:tc>
          <w:tcPr>
            <w:tcW w:w="1377" w:type="dxa"/>
            <w:vMerge w:val="continue"/>
            <w:vAlign w:val="center"/>
          </w:tcPr>
          <w:p>
            <w:pPr>
              <w:jc w:val="center"/>
              <w:rPr>
                <w:rFonts w:hint="eastAsia" w:ascii="仿宋" w:hAnsi="仿宋" w:eastAsia="仿宋" w:cs="仿宋"/>
                <w:color w:val="auto"/>
                <w:sz w:val="24"/>
                <w:szCs w:val="24"/>
                <w:highlight w:val="none"/>
              </w:rPr>
            </w:pPr>
          </w:p>
        </w:tc>
        <w:tc>
          <w:tcPr>
            <w:tcW w:w="2689" w:type="dxa"/>
            <w:vMerge w:val="continue"/>
            <w:vAlign w:val="center"/>
          </w:tcPr>
          <w:p>
            <w:pPr>
              <w:jc w:val="center"/>
              <w:rPr>
                <w:rFonts w:hint="eastAsia" w:ascii="仿宋" w:hAnsi="仿宋" w:eastAsia="仿宋" w:cs="仿宋"/>
                <w:color w:val="auto"/>
                <w:sz w:val="24"/>
                <w:szCs w:val="24"/>
                <w:highlight w:val="none"/>
              </w:rPr>
            </w:pPr>
          </w:p>
        </w:tc>
        <w:tc>
          <w:tcPr>
            <w:tcW w:w="603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13" w:hRule="atLeast"/>
          <w:jc w:val="center"/>
        </w:trPr>
        <w:tc>
          <w:tcPr>
            <w:tcW w:w="1377"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68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技术部分、商务部分计算方法</w:t>
            </w:r>
          </w:p>
        </w:tc>
        <w:tc>
          <w:tcPr>
            <w:tcW w:w="603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各评委的算术平均值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7" w:hRule="atLeast"/>
          <w:jc w:val="center"/>
        </w:trPr>
        <w:tc>
          <w:tcPr>
            <w:tcW w:w="1377" w:type="dxa"/>
            <w:tcBorders>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2689" w:type="dxa"/>
            <w:tcBorders>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基准价计算方法</w:t>
            </w:r>
          </w:p>
        </w:tc>
        <w:tc>
          <w:tcPr>
            <w:tcW w:w="6034" w:type="dxa"/>
            <w:tcBorders>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总价</w:t>
            </w:r>
            <w:r>
              <w:rPr>
                <w:rFonts w:hint="eastAsia" w:ascii="仿宋" w:hAnsi="仿宋" w:eastAsia="仿宋" w:cs="仿宋"/>
                <w:color w:val="auto"/>
                <w:sz w:val="24"/>
                <w:szCs w:val="24"/>
                <w:highlight w:val="none"/>
              </w:rPr>
              <w:t>最低的</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基准价。</w:t>
            </w:r>
          </w:p>
        </w:tc>
      </w:tr>
    </w:tbl>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highlight w:val="none"/>
        </w:rPr>
      </w:pPr>
    </w:p>
    <w:tbl>
      <w:tblPr>
        <w:tblStyle w:val="2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18"/>
        <w:gridCol w:w="106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004" w:type="dxa"/>
            <w:gridSpan w:val="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tc>
        <w:tc>
          <w:tcPr>
            <w:tcW w:w="1062" w:type="dxa"/>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034" w:type="dxa"/>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86"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分）</w:t>
            </w: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施工技术方案评审评分</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（1）施工技术方案合理且能指导施工，施工措施具体且针对性强，施工部署全面，完全满足项目需求的得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（2）施工技术方案基本合理、对施工缺乏指导性，施工措施、施工部署基本合理但针对性一般，基本满足项目需求的得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（3）施工技术方案基本合理、对施工缺乏指导性，施工措施、施工部署基本合理但存在一些问题，满足项目需求的得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（4）施工技术方案、施工措施、施工部署存在有明显错误的得1分；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（5）未提供施工技术方案的不得分。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6" w:type="dxa"/>
            <w:vMerge w:val="continue"/>
            <w:vAlign w:val="center"/>
          </w:tcPr>
          <w:p>
            <w:pPr>
              <w:jc w:val="cente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施工主要工序评审评分</w:t>
            </w:r>
          </w:p>
        </w:tc>
        <w:tc>
          <w:tcPr>
            <w:tcW w:w="1062"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34" w:type="dxa"/>
            <w:vAlign w:val="center"/>
          </w:tcPr>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（1）施工主要工序阐述明细、全面、合理，主要工种施工方法得当，且对招标项目的关键技术、工艺有明确、深入的表述，对施工重点、难点有合理、经济、安全的解决方案和可行保证措施的得10分；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（2）施工主要工序阐述全面、基本合理，有主要工种施工方法，且对招标项目的关键技术、工艺有一定了解，对施工重点、难点有建议，解决方案和保证措施基本可行的得7分；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（3）施工主要工序有所阐述基本全面，且对招标项目的关键技术、工艺不够了解，对施工重点、难点有建议，但解决方案和保证措施不可行的得4分；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（4）施工主要工序阐述不全面，对招标项目的关键技术、工艺不了解，解决方案和保证措施不可行的得1分；</w:t>
            </w:r>
          </w:p>
          <w:p>
            <w:pPr>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（5）无施工主要工序阐述的不得分。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86" w:type="dxa"/>
            <w:vMerge w:val="continue"/>
            <w:vAlign w:val="center"/>
          </w:tcPr>
          <w:p>
            <w:pPr>
              <w:jc w:val="cente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响应时间</w:t>
            </w:r>
            <w:r>
              <w:rPr>
                <w:rFonts w:hint="eastAsia" w:ascii="仿宋" w:hAnsi="仿宋" w:eastAsia="仿宋" w:cs="仿宋"/>
                <w:color w:val="auto"/>
                <w:sz w:val="24"/>
                <w:szCs w:val="24"/>
                <w:highlight w:val="none"/>
              </w:rPr>
              <w:t>承诺及保证措施评审评分</w:t>
            </w:r>
          </w:p>
        </w:tc>
        <w:tc>
          <w:tcPr>
            <w:tcW w:w="1062"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34" w:type="dxa"/>
            <w:vAlign w:val="center"/>
          </w:tcPr>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响应时间</w:t>
            </w:r>
            <w:r>
              <w:rPr>
                <w:rFonts w:hint="eastAsia" w:ascii="仿宋" w:hAnsi="仿宋" w:eastAsia="仿宋" w:cs="仿宋"/>
                <w:b w:val="0"/>
                <w:bCs w:val="0"/>
                <w:color w:val="auto"/>
                <w:sz w:val="24"/>
                <w:szCs w:val="24"/>
                <w:highlight w:val="none"/>
              </w:rPr>
              <w:t>承诺满足</w:t>
            </w:r>
            <w:r>
              <w:rPr>
                <w:rFonts w:hint="eastAsia" w:ascii="仿宋" w:hAnsi="仿宋" w:eastAsia="仿宋" w:cs="仿宋"/>
                <w:b w:val="0"/>
                <w:bCs w:val="0"/>
                <w:color w:val="auto"/>
                <w:sz w:val="24"/>
                <w:szCs w:val="24"/>
                <w:highlight w:val="none"/>
                <w:lang w:eastAsia="zh-CN"/>
              </w:rPr>
              <w:t>公开遴选文件</w:t>
            </w:r>
            <w:r>
              <w:rPr>
                <w:rFonts w:hint="eastAsia" w:ascii="仿宋" w:hAnsi="仿宋" w:eastAsia="仿宋" w:cs="仿宋"/>
                <w:b w:val="0"/>
                <w:bCs w:val="0"/>
                <w:color w:val="auto"/>
                <w:sz w:val="24"/>
                <w:szCs w:val="24"/>
                <w:highlight w:val="none"/>
              </w:rPr>
              <w:t>要求，有具体的违约责任承诺且强及优的，得7分；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响应时间</w:t>
            </w:r>
            <w:r>
              <w:rPr>
                <w:rFonts w:hint="eastAsia" w:ascii="仿宋" w:hAnsi="仿宋" w:eastAsia="仿宋" w:cs="仿宋"/>
                <w:b w:val="0"/>
                <w:bCs w:val="0"/>
                <w:color w:val="auto"/>
                <w:sz w:val="24"/>
                <w:szCs w:val="24"/>
                <w:highlight w:val="none"/>
              </w:rPr>
              <w:t>承诺满足</w:t>
            </w:r>
            <w:r>
              <w:rPr>
                <w:rFonts w:hint="eastAsia" w:ascii="仿宋" w:hAnsi="仿宋" w:eastAsia="仿宋" w:cs="仿宋"/>
                <w:b w:val="0"/>
                <w:bCs w:val="0"/>
                <w:color w:val="auto"/>
                <w:sz w:val="24"/>
                <w:szCs w:val="24"/>
                <w:highlight w:val="none"/>
                <w:lang w:eastAsia="zh-CN"/>
              </w:rPr>
              <w:t>公开遴选文件</w:t>
            </w:r>
            <w:r>
              <w:rPr>
                <w:rFonts w:hint="eastAsia" w:ascii="仿宋" w:hAnsi="仿宋" w:eastAsia="仿宋" w:cs="仿宋"/>
                <w:b w:val="0"/>
                <w:bCs w:val="0"/>
                <w:color w:val="auto"/>
                <w:sz w:val="24"/>
                <w:szCs w:val="24"/>
                <w:highlight w:val="none"/>
              </w:rPr>
              <w:t>要求，保证措施合理有违约责任承诺，但针对性一般的，得5分；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eastAsia="zh-CN"/>
              </w:rPr>
              <w:t>响应时间</w:t>
            </w:r>
            <w:r>
              <w:rPr>
                <w:rFonts w:hint="eastAsia" w:ascii="仿宋" w:hAnsi="仿宋" w:eastAsia="仿宋" w:cs="仿宋"/>
                <w:b w:val="0"/>
                <w:bCs w:val="0"/>
                <w:color w:val="auto"/>
                <w:sz w:val="24"/>
                <w:szCs w:val="24"/>
                <w:highlight w:val="none"/>
              </w:rPr>
              <w:t>承诺满足</w:t>
            </w:r>
            <w:r>
              <w:rPr>
                <w:rFonts w:hint="eastAsia" w:ascii="仿宋" w:hAnsi="仿宋" w:eastAsia="仿宋" w:cs="仿宋"/>
                <w:b w:val="0"/>
                <w:bCs w:val="0"/>
                <w:color w:val="auto"/>
                <w:sz w:val="24"/>
                <w:szCs w:val="24"/>
                <w:highlight w:val="none"/>
                <w:lang w:eastAsia="zh-CN"/>
              </w:rPr>
              <w:t>公开遴选文件</w:t>
            </w:r>
            <w:r>
              <w:rPr>
                <w:rFonts w:hint="eastAsia" w:ascii="仿宋" w:hAnsi="仿宋" w:eastAsia="仿宋" w:cs="仿宋"/>
                <w:b w:val="0"/>
                <w:bCs w:val="0"/>
                <w:color w:val="auto"/>
                <w:sz w:val="24"/>
                <w:szCs w:val="24"/>
                <w:highlight w:val="none"/>
              </w:rPr>
              <w:t>要求，保证措施基本合理，但无违约责任承诺的，得3分。</w:t>
            </w:r>
          </w:p>
          <w:p>
            <w:pPr>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（4）无</w:t>
            </w:r>
            <w:r>
              <w:rPr>
                <w:rFonts w:hint="eastAsia" w:ascii="仿宋" w:hAnsi="仿宋" w:eastAsia="仿宋" w:cs="仿宋"/>
                <w:b w:val="0"/>
                <w:bCs w:val="0"/>
                <w:color w:val="auto"/>
                <w:sz w:val="24"/>
                <w:szCs w:val="24"/>
                <w:highlight w:val="none"/>
                <w:lang w:eastAsia="zh-CN"/>
              </w:rPr>
              <w:t>响应时间</w:t>
            </w:r>
            <w:r>
              <w:rPr>
                <w:rFonts w:hint="eastAsia" w:ascii="仿宋" w:hAnsi="仿宋" w:eastAsia="仿宋" w:cs="仿宋"/>
                <w:b w:val="0"/>
                <w:bCs w:val="0"/>
                <w:color w:val="auto"/>
                <w:sz w:val="24"/>
                <w:szCs w:val="24"/>
                <w:highlight w:val="none"/>
              </w:rPr>
              <w:t>承诺及保证措施的不得分。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6" w:type="dxa"/>
            <w:vMerge w:val="continue"/>
            <w:vAlign w:val="center"/>
          </w:tcPr>
          <w:p>
            <w:pP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质量承诺及保证措施评审评分</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（1）质量承诺满足要求有具体的违约责任承诺且强及优的，质量保证措施严格按施工技术规范、标准编制且针对性强的得9分；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（2）质量承诺满足要求且有具体的违约责任承诺，质量保证措施达到施工技术规范、标准但针对性一般的得7分；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（3）质量承诺满足要求且有违约责任承诺但不够具体，质量保证措施达到施工技术规范、标准但针对性较差的得4分；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（4）质量承诺满足要求但违约责任承诺不具体，质量保证措施基本达到施工技术规范、标准但有重大缺陷或错漏的得2分；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（5）未提供质量承诺及保证措施的不得分。</w:t>
            </w:r>
          </w:p>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6" w:type="dxa"/>
            <w:vMerge w:val="continue"/>
            <w:vAlign w:val="center"/>
          </w:tcPr>
          <w:p>
            <w:pP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安全文明施工保证措施评审评分</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遴选申请文件</w:t>
            </w:r>
            <w:r>
              <w:rPr>
                <w:rFonts w:hint="eastAsia" w:ascii="仿宋" w:hAnsi="仿宋" w:eastAsia="仿宋" w:cs="仿宋"/>
                <w:color w:val="auto"/>
                <w:sz w:val="24"/>
                <w:szCs w:val="24"/>
                <w:highlight w:val="none"/>
              </w:rPr>
              <w:t>中有具体、完整、可行的安全文明施工实施保证措施且合理、先进、针对性强及优的，并符合国家、省、州（市）的有关规定的，得7分；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遴选申请文件</w:t>
            </w:r>
            <w:r>
              <w:rPr>
                <w:rFonts w:hint="eastAsia" w:ascii="仿宋" w:hAnsi="仿宋" w:eastAsia="仿宋" w:cs="仿宋"/>
                <w:color w:val="auto"/>
                <w:sz w:val="24"/>
                <w:szCs w:val="24"/>
                <w:highlight w:val="none"/>
              </w:rPr>
              <w:t>中有具体、完整、可行的安全文明施工实施保证措施且合理但针对性一般，并符合国家、省、州（市）的有关规定的，得5分；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遴选申请文件</w:t>
            </w:r>
            <w:r>
              <w:rPr>
                <w:rFonts w:hint="eastAsia" w:ascii="仿宋" w:hAnsi="仿宋" w:eastAsia="仿宋" w:cs="仿宋"/>
                <w:color w:val="auto"/>
                <w:sz w:val="24"/>
                <w:szCs w:val="24"/>
                <w:highlight w:val="none"/>
              </w:rPr>
              <w:t>中有基本具体、可行的安全文明施工实施保证措施符合国家、省、州（市）的，得3分；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遴选申请文件</w:t>
            </w:r>
            <w:r>
              <w:rPr>
                <w:rFonts w:hint="eastAsia" w:ascii="仿宋" w:hAnsi="仿宋" w:eastAsia="仿宋" w:cs="仿宋"/>
                <w:color w:val="auto"/>
                <w:sz w:val="24"/>
                <w:szCs w:val="24"/>
                <w:highlight w:val="none"/>
              </w:rPr>
              <w:t>中有安全文明施工保证措施，但不具体存有错漏的，得1分；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遴选申请文件</w:t>
            </w:r>
            <w:r>
              <w:rPr>
                <w:rFonts w:hint="eastAsia" w:ascii="仿宋" w:hAnsi="仿宋" w:eastAsia="仿宋" w:cs="仿宋"/>
                <w:color w:val="auto"/>
                <w:sz w:val="24"/>
                <w:szCs w:val="24"/>
                <w:highlight w:val="none"/>
              </w:rPr>
              <w:t>中无安全文明施工保证措施的，不得分。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6" w:type="dxa"/>
            <w:vMerge w:val="continue"/>
            <w:vAlign w:val="center"/>
          </w:tcPr>
          <w:p>
            <w:pP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劳动力安排和材料投入计划及其保证措施评审评分</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（1）劳动力安排和材料投入计划与施工进度计划呼应，能较好满足施工需要，调配投入计划合理，能指导施工且针对性强的，得5分；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（2）劳动力安排和材料投入计划与施工进度计划呼应，能满足施工需要，调配投入计划合理，但针对性和指导性一般的，得3分；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（3）劳动力安排和材料投入计划与施工进度计划基本呼应，能基本满足施工需要，调配投入计划基本合理，但缺乏针对性的，得2分；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（4）无劳动力安排和材料投入计划的不得分。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86" w:type="dxa"/>
            <w:vMerge w:val="continue"/>
            <w:vAlign w:val="center"/>
          </w:tcPr>
          <w:p>
            <w:pP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施工机械投入评审评分</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（1）施工机械投入与施工进度计划呼应，满足工程要求，施工机械搭配合理、准确且强的并有明确的相对应的费用的，得5分；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（2）施工机械投入与施工进度计划呼应，满足工程要求，施工机械搭配基本合理、基本准确且有相对应的费用的，得3分；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（3）施工机械投入与施工进度计划呼应，基本满足工程要求，但施工机械搭配不当的，得2分；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（4）施工机械投入与施工进度计划不相呼应，不满足工程要求的，得1分；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（5）施工机械投入未作说明的不得分。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6" w:type="dxa"/>
            <w:vMerge w:val="continue"/>
            <w:vAlign w:val="center"/>
          </w:tcPr>
          <w:p>
            <w:pP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项目负责人及项目管理人员配置评审评分</w:t>
            </w:r>
          </w:p>
        </w:tc>
        <w:tc>
          <w:tcPr>
            <w:tcW w:w="1062"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拟定的项目负责人符合采购文件规定的资格条件，项目负责人资质证书年检合格，且近三年内承担过与招标项目类似的项目。项目管理人员针对工程实际配置合理且强的，能满足工程管理需要且针对性高的，得10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拟定的项目负责人符采购文件规定的资格条件；项目负责人资质证书年检合格，且近三年内承担过与招标工程类似项目。项目管理人员配置合理，能满足工程管理需要，但专业配置针对性一般的，得7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拟定的项目负责人符合采购文件规定的资格条件，项目负责人与资质证书年检合格，且近三年内承担过与招标工程类似工程；项目管理人员配置基本合理，基本能满足工程管理需要，但专业配置针对性差的，得4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（4）供应商拟定的项目负责人符合采购文件规定的资格条件，项目负责人资质证书年检合格，但近三年内未承担过与招标工程类似工程；项目管理人员配置不合理的，得2分；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6" w:type="dxa"/>
            <w:vMerge w:val="continue"/>
            <w:vAlign w:val="center"/>
          </w:tcPr>
          <w:p>
            <w:pP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对项目的理解</w:t>
            </w:r>
            <w:r>
              <w:rPr>
                <w:rFonts w:hint="eastAsia" w:ascii="仿宋" w:hAnsi="仿宋" w:eastAsia="仿宋" w:cs="仿宋"/>
                <w:color w:val="auto"/>
                <w:sz w:val="24"/>
                <w:szCs w:val="24"/>
                <w:highlight w:val="none"/>
                <w:lang w:eastAsia="zh-CN"/>
              </w:rPr>
              <w:t>及重点、难点</w:t>
            </w:r>
            <w:r>
              <w:rPr>
                <w:rFonts w:hint="eastAsia" w:ascii="仿宋" w:hAnsi="仿宋" w:eastAsia="仿宋" w:cs="仿宋"/>
                <w:color w:val="auto"/>
                <w:sz w:val="24"/>
                <w:szCs w:val="24"/>
                <w:highlight w:val="none"/>
              </w:rPr>
              <w:t>分析评审评分</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（1）对项目的理解及重点、难点分析具体</w:t>
            </w:r>
            <w:r>
              <w:rPr>
                <w:rFonts w:hint="eastAsia" w:ascii="仿宋" w:hAnsi="仿宋" w:eastAsia="仿宋" w:cs="仿宋"/>
                <w:color w:val="auto"/>
                <w:sz w:val="24"/>
                <w:szCs w:val="24"/>
                <w:highlight w:val="none"/>
                <w:lang w:eastAsia="zh-CN"/>
              </w:rPr>
              <w:t>合理</w:t>
            </w:r>
            <w:r>
              <w:rPr>
                <w:rFonts w:hint="eastAsia" w:ascii="仿宋" w:hAnsi="仿宋" w:eastAsia="仿宋" w:cs="仿宋"/>
                <w:color w:val="auto"/>
                <w:sz w:val="24"/>
                <w:szCs w:val="24"/>
                <w:highlight w:val="none"/>
              </w:rPr>
              <w:t>且针对性强，</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（2）对项目的理解及重点、难点分</w:t>
            </w:r>
            <w:r>
              <w:rPr>
                <w:rFonts w:hint="eastAsia" w:ascii="仿宋" w:hAnsi="仿宋" w:eastAsia="仿宋" w:cs="仿宋"/>
                <w:color w:val="auto"/>
                <w:sz w:val="24"/>
                <w:szCs w:val="24"/>
                <w:highlight w:val="none"/>
                <w:lang w:eastAsia="zh-CN"/>
              </w:rPr>
              <w:t>析</w:t>
            </w:r>
            <w:r>
              <w:rPr>
                <w:rFonts w:hint="eastAsia" w:ascii="仿宋" w:hAnsi="仿宋" w:eastAsia="仿宋" w:cs="仿宋"/>
                <w:color w:val="auto"/>
                <w:sz w:val="24"/>
                <w:szCs w:val="24"/>
                <w:highlight w:val="none"/>
              </w:rPr>
              <w:t>基本合理但针对性一般，基本</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（3）对项目的理解及重点、难点分</w:t>
            </w:r>
            <w:r>
              <w:rPr>
                <w:rFonts w:hint="eastAsia" w:ascii="仿宋" w:hAnsi="仿宋" w:eastAsia="仿宋" w:cs="仿宋"/>
                <w:color w:val="auto"/>
                <w:sz w:val="24"/>
                <w:szCs w:val="24"/>
                <w:highlight w:val="none"/>
                <w:lang w:eastAsia="zh-CN"/>
              </w:rPr>
              <w:t>析</w:t>
            </w:r>
            <w:r>
              <w:rPr>
                <w:rFonts w:hint="eastAsia" w:ascii="仿宋" w:hAnsi="仿宋" w:eastAsia="仿宋" w:cs="仿宋"/>
                <w:color w:val="auto"/>
                <w:sz w:val="24"/>
                <w:szCs w:val="24"/>
                <w:highlight w:val="none"/>
              </w:rPr>
              <w:t>基本合理但存在一些问题</w:t>
            </w:r>
            <w:r>
              <w:rPr>
                <w:rFonts w:hint="eastAsia" w:ascii="仿宋" w:hAnsi="仿宋" w:eastAsia="仿宋" w:cs="仿宋"/>
                <w:color w:val="auto"/>
                <w:sz w:val="24"/>
                <w:szCs w:val="24"/>
                <w:highlight w:val="none"/>
                <w:lang w:eastAsia="zh-CN"/>
              </w:rPr>
              <w:t>或不足</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（4）对项目的理解及重点、难点分</w:t>
            </w:r>
            <w:r>
              <w:rPr>
                <w:rFonts w:hint="eastAsia" w:ascii="仿宋" w:hAnsi="仿宋" w:eastAsia="仿宋" w:cs="仿宋"/>
                <w:color w:val="auto"/>
                <w:sz w:val="24"/>
                <w:szCs w:val="24"/>
                <w:highlight w:val="none"/>
                <w:lang w:eastAsia="zh-CN"/>
              </w:rPr>
              <w:t>析</w:t>
            </w:r>
            <w:r>
              <w:rPr>
                <w:rFonts w:hint="eastAsia" w:ascii="仿宋" w:hAnsi="仿宋" w:eastAsia="仿宋" w:cs="仿宋"/>
                <w:color w:val="auto"/>
                <w:sz w:val="24"/>
                <w:szCs w:val="24"/>
                <w:highlight w:val="none"/>
              </w:rPr>
              <w:t>在有明显错误的得1分；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5</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tc>
        <w:tc>
          <w:tcPr>
            <w:tcW w:w="1062" w:type="dxa"/>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月至今每完成过1个类似项目业绩的得分</w:t>
            </w:r>
            <w:r>
              <w:rPr>
                <w:rFonts w:hint="eastAsia" w:ascii="仿宋" w:hAnsi="仿宋" w:eastAsia="仿宋" w:cs="仿宋"/>
                <w:color w:val="auto"/>
                <w:sz w:val="24"/>
                <w:szCs w:val="24"/>
                <w:highlight w:val="none"/>
                <w:lang w:val="en-US" w:eastAsia="zh-CN"/>
              </w:rPr>
              <w:t>2.5分</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分。供应商须提供中标（成交）通知书或合同协议书的原件扫描件方可计分，未提供证明材料的不得分。原件扫描件须清晰可辨，否则视为未提供。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8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报价部分评分（30分）</w:t>
            </w: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1062"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w:t>
            </w:r>
            <w:r>
              <w:rPr>
                <w:rFonts w:hint="eastAsia" w:ascii="仿宋" w:hAnsi="仿宋" w:eastAsia="仿宋" w:cs="仿宋"/>
                <w:color w:val="auto"/>
                <w:sz w:val="24"/>
                <w:szCs w:val="24"/>
                <w:highlight w:val="none"/>
                <w:lang w:eastAsia="zh-CN"/>
              </w:rPr>
              <w:t>公开遴选文件</w:t>
            </w:r>
            <w:r>
              <w:rPr>
                <w:rFonts w:hint="eastAsia" w:ascii="仿宋" w:hAnsi="仿宋" w:eastAsia="仿宋" w:cs="仿宋"/>
                <w:color w:val="auto"/>
                <w:sz w:val="24"/>
                <w:szCs w:val="24"/>
                <w:highlight w:val="none"/>
              </w:rPr>
              <w:t>要求且投标</w:t>
            </w:r>
            <w:r>
              <w:rPr>
                <w:rFonts w:hint="eastAsia" w:ascii="仿宋" w:hAnsi="仿宋" w:eastAsia="仿宋" w:cs="仿宋"/>
                <w:color w:val="auto"/>
                <w:sz w:val="24"/>
                <w:szCs w:val="24"/>
                <w:highlight w:val="none"/>
                <w:lang w:val="en-US" w:eastAsia="zh-CN"/>
              </w:rPr>
              <w:t>总价</w:t>
            </w:r>
            <w:r>
              <w:rPr>
                <w:rFonts w:hint="eastAsia" w:ascii="仿宋" w:hAnsi="仿宋" w:eastAsia="仿宋" w:cs="仿宋"/>
                <w:color w:val="auto"/>
                <w:sz w:val="24"/>
                <w:szCs w:val="24"/>
                <w:highlight w:val="none"/>
              </w:rPr>
              <w:t>最低的</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基准价，其报价分为满分30分。其他供应商的价格评分统一按照下列公式计算：</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得分=（</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）×30。</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计算结果保留小数点后两位，第三位四舍五入。</w:t>
            </w:r>
          </w:p>
        </w:tc>
      </w:tr>
    </w:tbl>
    <w:p>
      <w:pPr>
        <w:rPr>
          <w:color w:val="auto"/>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2.3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的澄清、说明或者补正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 对于</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中含义不明确、同类问题表述不一致或者有明显文字和计算错误的内容，</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应当以书面形式要求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作出必要的澄清、说明或者补正。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的澄清、说明或者补正应当采用书面形式，并加盖公章，或者由法定代表人或其授权的代表签字。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的澄清、说明或者补正不得超出</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的范围或者改变</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的实质性内容。</w:t>
      </w:r>
    </w:p>
    <w:p>
      <w:pPr>
        <w:keepNext w:val="0"/>
        <w:keepLines w:val="0"/>
        <w:pageBreakBefore w:val="0"/>
        <w:widowControl w:val="0"/>
        <w:kinsoku/>
        <w:wordWrap w:val="0"/>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2.4 </w:t>
      </w:r>
      <w:r>
        <w:rPr>
          <w:rFonts w:hint="eastAsia" w:ascii="仿宋" w:hAnsi="仿宋" w:eastAsia="仿宋" w:cs="仿宋"/>
          <w:b/>
          <w:bCs/>
          <w:color w:val="auto"/>
          <w:sz w:val="28"/>
          <w:szCs w:val="28"/>
          <w:highlight w:val="none"/>
          <w:lang w:eastAsia="zh-CN"/>
        </w:rPr>
        <w:t>评审</w:t>
      </w:r>
      <w:r>
        <w:rPr>
          <w:rFonts w:hint="eastAsia" w:ascii="仿宋" w:hAnsi="仿宋" w:eastAsia="仿宋" w:cs="仿宋"/>
          <w:b/>
          <w:bCs/>
          <w:color w:val="auto"/>
          <w:sz w:val="28"/>
          <w:szCs w:val="28"/>
          <w:highlight w:val="none"/>
        </w:rPr>
        <w:t>结果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2.4.1</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结果按评审后得分由高到低顺序排列</w:t>
      </w:r>
      <w:r>
        <w:rPr>
          <w:rFonts w:hint="eastAsia" w:ascii="仿宋" w:hAnsi="仿宋" w:eastAsia="仿宋" w:cs="仿宋"/>
          <w:color w:val="auto"/>
          <w:sz w:val="28"/>
          <w:szCs w:val="28"/>
          <w:highlight w:val="none"/>
          <w:lang w:eastAsia="zh-CN"/>
        </w:rPr>
        <w:t>，入选前三名供应商作为</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eastAsia="zh-CN"/>
        </w:rPr>
        <w:t>零星修缮工程服务单位</w:t>
      </w:r>
      <w:r>
        <w:rPr>
          <w:rFonts w:hint="eastAsia" w:ascii="仿宋" w:hAnsi="仿宋" w:eastAsia="仿宋" w:cs="仿宋"/>
          <w:color w:val="auto"/>
          <w:sz w:val="28"/>
          <w:szCs w:val="28"/>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2.4.2</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根据全体</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成员签字的原始</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记录和</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结果编写</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报告上签字，对自己的评审意见承担法律责任。</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成员对需要共同认定的事项存在争议的，应当按照少数服从多数的原则做出结论。持不同意见的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报告上签署不同意见及理由，否则视为同意</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w:t>
      </w:r>
    </w:p>
    <w:p>
      <w:pPr>
        <w:spacing w:line="500" w:lineRule="exact"/>
        <w:jc w:val="center"/>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br w:type="page"/>
      </w:r>
      <w:bookmarkStart w:id="300" w:name="_Toc27876"/>
      <w:bookmarkStart w:id="301" w:name="_Toc29129"/>
      <w:bookmarkStart w:id="302" w:name="_Toc19340"/>
      <w:bookmarkStart w:id="303" w:name="_Toc12761"/>
      <w:bookmarkStart w:id="304" w:name="_Toc19623"/>
      <w:bookmarkStart w:id="305" w:name="_Toc4833"/>
      <w:bookmarkStart w:id="306" w:name="_Toc32150"/>
      <w:bookmarkStart w:id="307" w:name="_Toc25279"/>
      <w:bookmarkStart w:id="308" w:name="_Toc5397"/>
      <w:bookmarkStart w:id="309" w:name="_Toc28339"/>
      <w:bookmarkStart w:id="310" w:name="_Toc5635"/>
      <w:bookmarkStart w:id="311" w:name="_Toc23299"/>
      <w:bookmarkStart w:id="312" w:name="_Toc15889"/>
      <w:bookmarkStart w:id="313" w:name="_Toc13585"/>
      <w:r>
        <w:rPr>
          <w:rFonts w:hint="eastAsia" w:ascii="仿宋" w:hAnsi="仿宋" w:eastAsia="仿宋" w:cs="仿宋"/>
          <w:b/>
          <w:bCs/>
          <w:color w:val="auto"/>
          <w:sz w:val="32"/>
          <w:szCs w:val="32"/>
          <w:highlight w:val="none"/>
        </w:rPr>
        <w:t xml:space="preserve">第四章 </w:t>
      </w:r>
      <w:bookmarkEnd w:id="300"/>
      <w:bookmarkEnd w:id="301"/>
      <w:bookmarkEnd w:id="302"/>
      <w:bookmarkEnd w:id="303"/>
      <w:bookmarkEnd w:id="304"/>
      <w:bookmarkEnd w:id="305"/>
      <w:bookmarkEnd w:id="306"/>
      <w:bookmarkStart w:id="314" w:name="_Toc7513"/>
      <w:bookmarkStart w:id="315" w:name="_Toc2145"/>
      <w:bookmarkStart w:id="316" w:name="_Toc13323"/>
      <w:bookmarkStart w:id="317" w:name="_Toc3035"/>
      <w:bookmarkStart w:id="318" w:name="_Toc19150"/>
      <w:r>
        <w:rPr>
          <w:rFonts w:hint="eastAsia" w:ascii="仿宋" w:hAnsi="仿宋" w:eastAsia="仿宋" w:cs="仿宋"/>
          <w:b/>
          <w:bCs/>
          <w:color w:val="auto"/>
          <w:sz w:val="32"/>
          <w:szCs w:val="32"/>
          <w:highlight w:val="none"/>
          <w:lang w:eastAsia="zh-CN"/>
        </w:rPr>
        <w:t>服务内容</w:t>
      </w:r>
      <w:bookmarkEnd w:id="307"/>
    </w:p>
    <w:p>
      <w:pPr>
        <w:spacing w:line="500" w:lineRule="exact"/>
        <w:jc w:val="center"/>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p>
    <w:p>
      <w:pPr>
        <w:numPr>
          <w:ilvl w:val="0"/>
          <w:numId w:val="0"/>
        </w:numPr>
        <w:spacing w:line="500" w:lineRule="exact"/>
        <w:ind w:firstLine="560" w:firstLineChars="200"/>
        <w:jc w:val="both"/>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kern w:val="2"/>
          <w:sz w:val="28"/>
          <w:szCs w:val="28"/>
          <w:highlight w:val="none"/>
          <w:lang w:val="en-US" w:eastAsia="zh-CN" w:bidi="ar-SA"/>
        </w:rPr>
        <w:t>一、</w:t>
      </w:r>
      <w:r>
        <w:rPr>
          <w:rFonts w:hint="eastAsia" w:ascii="仿宋" w:hAnsi="仿宋" w:eastAsia="仿宋" w:cs="仿宋"/>
          <w:b w:val="0"/>
          <w:bCs w:val="0"/>
          <w:color w:val="auto"/>
          <w:sz w:val="28"/>
          <w:szCs w:val="28"/>
          <w:highlight w:val="none"/>
          <w:lang w:eastAsia="zh-CN"/>
        </w:rPr>
        <w:t>供应商应满足且按照</w:t>
      </w:r>
      <w:r>
        <w:rPr>
          <w:rFonts w:hint="eastAsia" w:ascii="仿宋" w:hAnsi="仿宋" w:eastAsia="仿宋" w:cs="仿宋"/>
          <w:b w:val="0"/>
          <w:bCs w:val="0"/>
          <w:color w:val="auto"/>
          <w:sz w:val="28"/>
          <w:szCs w:val="28"/>
          <w:highlight w:val="none"/>
        </w:rPr>
        <w:t>滇西应用技术大学傣医药学院采购管理办法、滇西应用技术大学傣医药学院基本建设管理办法、滇西应用技术大学傣医药学院改扩建及零星修缮工程项目管理办法（试行）、滇西应用技术大学傣医药学院财务管理办法</w:t>
      </w:r>
      <w:r>
        <w:rPr>
          <w:rFonts w:hint="eastAsia" w:ascii="仿宋" w:hAnsi="仿宋" w:eastAsia="仿宋" w:cs="仿宋"/>
          <w:b w:val="0"/>
          <w:bCs w:val="0"/>
          <w:color w:val="auto"/>
          <w:sz w:val="28"/>
          <w:szCs w:val="28"/>
          <w:highlight w:val="none"/>
          <w:lang w:eastAsia="zh-CN"/>
        </w:rPr>
        <w:t>等相关规定。</w:t>
      </w:r>
    </w:p>
    <w:p>
      <w:pPr>
        <w:numPr>
          <w:ilvl w:val="0"/>
          <w:numId w:val="0"/>
        </w:numPr>
        <w:spacing w:line="500" w:lineRule="exact"/>
        <w:ind w:firstLine="560" w:firstLineChars="200"/>
        <w:jc w:val="both"/>
        <w:outlineLvl w:val="9"/>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二、采购人不提供</w:t>
      </w:r>
      <w:r>
        <w:rPr>
          <w:rFonts w:hint="eastAsia" w:ascii="仿宋" w:hAnsi="仿宋" w:eastAsia="仿宋" w:cs="仿宋"/>
          <w:color w:val="auto"/>
          <w:sz w:val="28"/>
          <w:szCs w:val="28"/>
          <w:highlight w:val="none"/>
          <w:lang w:eastAsia="zh-CN"/>
        </w:rPr>
        <w:t>零星修缮工程服务单位</w:t>
      </w:r>
      <w:r>
        <w:rPr>
          <w:rFonts w:hint="eastAsia" w:ascii="仿宋" w:hAnsi="仿宋" w:eastAsia="仿宋" w:cs="仿宋"/>
          <w:color w:val="auto"/>
          <w:sz w:val="28"/>
          <w:szCs w:val="28"/>
          <w:highlight w:val="none"/>
          <w:lang w:val="en-US" w:eastAsia="zh-CN"/>
        </w:rPr>
        <w:t>入驻人员日常住宿、仅提供存放日常零星修缮所需工具存放地点。</w:t>
      </w:r>
    </w:p>
    <w:p>
      <w:pPr>
        <w:numPr>
          <w:ilvl w:val="0"/>
          <w:numId w:val="0"/>
        </w:numPr>
        <w:spacing w:line="500" w:lineRule="exact"/>
        <w:ind w:firstLine="560" w:firstLineChars="200"/>
        <w:jc w:val="both"/>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lang w:eastAsia="zh-CN"/>
        </w:rPr>
        <w:t>相关修缮清单</w:t>
      </w:r>
    </w:p>
    <w:tbl>
      <w:tblPr>
        <w:tblStyle w:val="3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530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拆换淋浴支架</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拆换淋浴花洒</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拆换淋浴软管</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拆换淋浴混水阀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拆换明装淋浴混水阀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拆换陶瓷洗脸盆（20寸）</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拆换洗脸盆下水器</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拆换洗脸盆下水管</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拆换洗脸盆混水阀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拆换高压管（600mm）</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拆换三角阀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拆换脚踏冲水阀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拆换小便冲水阀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拆换手按冲水阀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拆换高脚混水阀</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拆换小便池下水管</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拆换冲水箱</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拆换水龙头</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拆换球阀（DN25）</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拆换浮球阀（DN32）</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拆换浮球阀（DN40）</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拆换蹲坑</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拆换地漏</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疏通排污管道</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拆换开关（一开单控）</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拆换开关（二开单控）</w:t>
            </w:r>
          </w:p>
        </w:tc>
        <w:tc>
          <w:tcPr>
            <w:tcW w:w="1889" w:type="dxa"/>
            <w:vAlign w:val="center"/>
          </w:tcPr>
          <w:p>
            <w:pPr>
              <w:ind w:firstLine="720" w:firstLineChars="3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拆换开关（三开单控）</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 (四开单控)</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拆换五孔插座</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拆换空开（1PC16）</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拆换空开（1PC32）</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拆换空开（2PC16）</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拆换空开（2PC32）</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拆换空开（2PC40）</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拆换空开（2PC63）</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拆换空开（3PC32）</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拆换空开（3PC63）</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拆换空开（4PC63）</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拆换空开（4PC100）</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拆换漏电保护器（2PC16）</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拆换漏电保护器（2PC32）</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拆换漏电保护器（2PC40）</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拆换漏电保护器（2PC63）</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拆换漏电保护器（3PC63）</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拆换漏电保护器（3PC100）</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拆换漏电保护器（4PC63）</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拆换漏电保护器（4PC100）</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零星排线含辅材（2相2.5mm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零星排线含辅材（2相4mm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零星排线含辅材（2相6mm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零星排线含辅材（3相10mm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零星排线含辅材（3相10mm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零星排线含辅材（3相10mm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889"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安装铝合金线槽</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拆换楼顶扇</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拆换壁扇</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拆换吊扇</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风扇清洗</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拆换风扇开关</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拆换声控灯9w</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拆换led灯管18w</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拆换吸顶灯36w</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拆换LED灯泡30w</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拆换LED灯泡9w</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拆换LED灯头</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拆换排气扇</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拆换球形锁</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拆换锁芯</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拆换锁块</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拆换门锁拉手面板</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拆换挂锁</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拆换外装门锁（556）</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拆换卫生间门(非标尺寸)</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拆换阳台门（非标尺寸）</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拆换防盗门(2050*960)</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墙面镜(600*800)</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拆换门窗玻璃</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r>
              <w:rPr>
                <w:rFonts w:hint="eastAsia" w:ascii="仿宋" w:hAnsi="仿宋" w:eastAsia="仿宋" w:cs="仿宋"/>
                <w:color w:val="auto"/>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拆换纱窗</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r>
              <w:rPr>
                <w:rFonts w:hint="eastAsia" w:ascii="仿宋" w:hAnsi="仿宋" w:eastAsia="仿宋" w:cs="仿宋"/>
                <w:color w:val="auto"/>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拆换床板</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制作铝合金文件架</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组/10挂钩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余方处置.垃圾，杂物</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88" w:type="dxa"/>
            <w:vAlign w:val="center"/>
          </w:tcPr>
          <w:p>
            <w:pPr>
              <w:pStyle w:val="78"/>
              <w:numPr>
                <w:ilvl w:val="0"/>
                <w:numId w:val="6"/>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530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零星其他用工</w:t>
            </w:r>
          </w:p>
        </w:tc>
        <w:tc>
          <w:tcPr>
            <w:tcW w:w="1889"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579" w:type="dxa"/>
            <w:gridSpan w:val="3"/>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vertAlign w:val="baseline"/>
              </w:rPr>
              <w:t>备注：其他未列出的临时修缮明细以实际为准。</w:t>
            </w:r>
          </w:p>
        </w:tc>
      </w:tr>
    </w:tbl>
    <w:p>
      <w:pPr>
        <w:wordWrap w:val="0"/>
        <w:jc w:val="center"/>
        <w:outlineLvl w:val="9"/>
        <w:rPr>
          <w:rFonts w:hint="eastAsia" w:ascii="仿宋" w:hAnsi="仿宋" w:eastAsia="仿宋" w:cs="仿宋"/>
          <w:b/>
          <w:bCs/>
          <w:color w:val="auto"/>
          <w:sz w:val="32"/>
          <w:szCs w:val="32"/>
          <w:highlight w:val="none"/>
        </w:rPr>
      </w:pPr>
    </w:p>
    <w:p>
      <w:pPr>
        <w:pStyle w:val="12"/>
        <w:rPr>
          <w:rFonts w:hint="eastAsia" w:ascii="仿宋" w:hAnsi="仿宋" w:eastAsia="仿宋" w:cs="仿宋"/>
          <w:color w:val="auto"/>
          <w:highlight w:val="none"/>
        </w:rPr>
        <w:sectPr>
          <w:headerReference r:id="rId7" w:type="default"/>
          <w:footerReference r:id="rId8" w:type="default"/>
          <w:pgSz w:w="11906" w:h="16838"/>
          <w:pgMar w:top="1417" w:right="1417" w:bottom="1417" w:left="1417" w:header="780" w:footer="567" w:gutter="0"/>
          <w:cols w:space="720" w:num="1"/>
          <w:docGrid w:linePitch="312" w:charSpace="0"/>
        </w:sectPr>
      </w:pPr>
    </w:p>
    <w:p>
      <w:pPr>
        <w:wordWrap w:val="0"/>
        <w:jc w:val="center"/>
        <w:outlineLvl w:val="0"/>
        <w:rPr>
          <w:rFonts w:hint="eastAsia" w:ascii="仿宋" w:hAnsi="仿宋" w:eastAsia="仿宋" w:cs="仿宋"/>
          <w:color w:val="auto"/>
          <w:sz w:val="28"/>
          <w:highlight w:val="none"/>
        </w:rPr>
      </w:pPr>
      <w:bookmarkStart w:id="319" w:name="_Toc16023"/>
      <w:bookmarkStart w:id="320" w:name="_Toc8104"/>
      <w:bookmarkStart w:id="321" w:name="_Toc19761"/>
      <w:bookmarkStart w:id="322" w:name="_Toc21025"/>
      <w:r>
        <w:rPr>
          <w:rFonts w:hint="eastAsia" w:ascii="仿宋" w:hAnsi="仿宋" w:eastAsia="仿宋" w:cs="仿宋"/>
          <w:b/>
          <w:bCs/>
          <w:color w:val="auto"/>
          <w:sz w:val="32"/>
          <w:szCs w:val="32"/>
          <w:highlight w:val="none"/>
        </w:rPr>
        <w:t xml:space="preserve">第五章 </w:t>
      </w:r>
      <w:r>
        <w:rPr>
          <w:rFonts w:hint="eastAsia" w:ascii="仿宋" w:hAnsi="仿宋" w:eastAsia="仿宋" w:cs="仿宋"/>
          <w:b/>
          <w:bCs/>
          <w:color w:val="auto"/>
          <w:sz w:val="32"/>
          <w:szCs w:val="32"/>
          <w:highlight w:val="none"/>
          <w:lang w:eastAsia="zh-CN"/>
        </w:rPr>
        <w:t>遴选申请文件</w:t>
      </w:r>
      <w:r>
        <w:rPr>
          <w:rFonts w:hint="eastAsia" w:ascii="仿宋" w:hAnsi="仿宋" w:eastAsia="仿宋" w:cs="仿宋"/>
          <w:b/>
          <w:bCs/>
          <w:color w:val="auto"/>
          <w:sz w:val="32"/>
          <w:szCs w:val="32"/>
          <w:highlight w:val="none"/>
        </w:rPr>
        <w:t>格式</w:t>
      </w:r>
      <w:bookmarkEnd w:id="314"/>
      <w:bookmarkEnd w:id="315"/>
      <w:bookmarkEnd w:id="316"/>
      <w:bookmarkEnd w:id="317"/>
      <w:bookmarkEnd w:id="318"/>
      <w:bookmarkEnd w:id="319"/>
      <w:bookmarkEnd w:id="320"/>
      <w:bookmarkEnd w:id="321"/>
      <w:bookmarkEnd w:id="322"/>
    </w:p>
    <w:p>
      <w:pPr>
        <w:wordWrap w:val="0"/>
        <w:rPr>
          <w:rFonts w:hint="eastAsia" w:ascii="仿宋" w:hAnsi="仿宋" w:eastAsia="仿宋" w:cs="仿宋"/>
          <w:color w:val="auto"/>
          <w:sz w:val="28"/>
          <w:highlight w:val="none"/>
        </w:rPr>
      </w:pPr>
    </w:p>
    <w:p>
      <w:pPr>
        <w:wordWrap w:val="0"/>
        <w:jc w:val="center"/>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u w:val="single"/>
        </w:rPr>
        <w:t>（项目名称）</w:t>
      </w:r>
    </w:p>
    <w:p>
      <w:pPr>
        <w:wordWrap w:val="0"/>
        <w:rPr>
          <w:rFonts w:hint="eastAsia" w:ascii="仿宋" w:hAnsi="仿宋" w:eastAsia="仿宋" w:cs="仿宋"/>
          <w:b/>
          <w:color w:val="auto"/>
          <w:sz w:val="28"/>
          <w:szCs w:val="28"/>
          <w:highlight w:val="none"/>
        </w:rPr>
      </w:pPr>
    </w:p>
    <w:p>
      <w:pPr>
        <w:pStyle w:val="12"/>
        <w:wordWrap w:val="0"/>
        <w:rPr>
          <w:rFonts w:hint="eastAsia" w:ascii="仿宋" w:hAnsi="仿宋" w:eastAsia="仿宋" w:cs="仿宋"/>
          <w:b/>
          <w:color w:val="auto"/>
          <w:sz w:val="28"/>
          <w:szCs w:val="28"/>
          <w:highlight w:val="none"/>
        </w:rPr>
      </w:pPr>
    </w:p>
    <w:p>
      <w:pPr>
        <w:wordWrap w:val="0"/>
        <w:rPr>
          <w:rFonts w:hint="eastAsia" w:ascii="仿宋" w:hAnsi="仿宋" w:eastAsia="仿宋" w:cs="仿宋"/>
          <w:color w:val="auto"/>
          <w:highlight w:val="none"/>
        </w:rPr>
      </w:pPr>
    </w:p>
    <w:p>
      <w:pPr>
        <w:wordWrap w:val="0"/>
        <w:jc w:val="center"/>
        <w:rPr>
          <w:rFonts w:hint="eastAsia" w:ascii="仿宋" w:hAnsi="仿宋" w:eastAsia="仿宋" w:cs="仿宋"/>
          <w:b/>
          <w:color w:val="auto"/>
          <w:sz w:val="24"/>
          <w:highlight w:val="none"/>
        </w:rPr>
      </w:pPr>
    </w:p>
    <w:p>
      <w:pPr>
        <w:wordWrap w:val="0"/>
        <w:rPr>
          <w:rFonts w:hint="eastAsia" w:ascii="仿宋" w:hAnsi="仿宋" w:eastAsia="仿宋" w:cs="仿宋"/>
          <w:b/>
          <w:color w:val="auto"/>
          <w:highlight w:val="none"/>
        </w:rPr>
      </w:pPr>
    </w:p>
    <w:p>
      <w:pPr>
        <w:wordWrap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120"/>
          <w:szCs w:val="120"/>
          <w:highlight w:val="none"/>
        </w:rPr>
        <w:t>遴选申请文件</w:t>
      </w:r>
    </w:p>
    <w:p>
      <w:pPr>
        <w:tabs>
          <w:tab w:val="left" w:pos="2310"/>
        </w:tabs>
        <w:wordWrap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p>
      <w:pPr>
        <w:wordWrap w:val="0"/>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p>
    <w:p>
      <w:pPr>
        <w:wordWrap w:val="0"/>
        <w:spacing w:line="360" w:lineRule="auto"/>
        <w:ind w:firstLine="560" w:firstLineChars="200"/>
        <w:rPr>
          <w:rFonts w:hint="eastAsia" w:ascii="仿宋" w:hAnsi="仿宋" w:eastAsia="仿宋" w:cs="仿宋"/>
          <w:color w:val="auto"/>
          <w:sz w:val="28"/>
          <w:szCs w:val="28"/>
          <w:highlight w:val="none"/>
        </w:rPr>
      </w:pPr>
      <w:bookmarkStart w:id="323" w:name="_Toc420767697"/>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spacing w:before="20" w:after="1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23"/>
      <w:bookmarkStart w:id="324" w:name="_Toc420767698"/>
      <w:r>
        <w:rPr>
          <w:rFonts w:hint="eastAsia" w:ascii="仿宋" w:hAnsi="仿宋" w:eastAsia="仿宋" w:cs="仿宋"/>
          <w:color w:val="auto"/>
          <w:sz w:val="40"/>
          <w:szCs w:val="48"/>
          <w:highlight w:val="none"/>
        </w:rPr>
        <w:t>目  录</w:t>
      </w:r>
    </w:p>
    <w:bookmarkEnd w:id="324"/>
    <w:p>
      <w:pPr>
        <w:wordWrap w:val="0"/>
        <w:spacing w:line="640" w:lineRule="exact"/>
        <w:ind w:firstLine="56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pPr>
        <w:wordWrap w:val="0"/>
        <w:spacing w:line="640" w:lineRule="exact"/>
        <w:ind w:firstLine="56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一览表</w:t>
      </w:r>
    </w:p>
    <w:p>
      <w:pPr>
        <w:wordWrap w:val="0"/>
        <w:spacing w:line="640" w:lineRule="exact"/>
        <w:ind w:firstLine="561"/>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三、</w:t>
      </w:r>
      <w:r>
        <w:rPr>
          <w:rFonts w:hint="eastAsia" w:ascii="仿宋" w:hAnsi="仿宋" w:eastAsia="仿宋" w:cs="仿宋"/>
          <w:bCs/>
          <w:color w:val="auto"/>
          <w:sz w:val="28"/>
          <w:szCs w:val="28"/>
          <w:highlight w:val="none"/>
          <w:lang w:eastAsia="zh-CN"/>
        </w:rPr>
        <w:t>已标价的工程量清单</w:t>
      </w:r>
    </w:p>
    <w:p>
      <w:pPr>
        <w:wordWrap w:val="0"/>
        <w:spacing w:line="640" w:lineRule="exact"/>
        <w:ind w:firstLine="56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四、法定代表人身份证明书及法定代表人授权委托书</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基本情况表</w:t>
      </w:r>
    </w:p>
    <w:p>
      <w:pPr>
        <w:wordWrap w:val="0"/>
        <w:spacing w:line="640" w:lineRule="exact"/>
        <w:ind w:firstLine="561"/>
        <w:rPr>
          <w:rFonts w:hint="eastAsia" w:eastAsia="仿宋"/>
          <w:b w:val="0"/>
          <w:bCs w:val="0"/>
          <w:color w:val="auto"/>
          <w:highlight w:val="none"/>
          <w:lang w:eastAsia="zh-CN"/>
        </w:rPr>
      </w:pPr>
      <w:r>
        <w:rPr>
          <w:rFonts w:hint="eastAsia" w:ascii="仿宋" w:hAnsi="仿宋" w:eastAsia="仿宋" w:cs="仿宋"/>
          <w:b w:val="0"/>
          <w:bCs w:val="0"/>
          <w:color w:val="auto"/>
          <w:sz w:val="28"/>
          <w:szCs w:val="28"/>
          <w:highlight w:val="none"/>
          <w:lang w:eastAsia="zh-CN"/>
        </w:rPr>
        <w:t>六、项目管理机构</w:t>
      </w:r>
    </w:p>
    <w:p>
      <w:pPr>
        <w:wordWrap w:val="0"/>
        <w:spacing w:line="640" w:lineRule="exact"/>
        <w:ind w:firstLine="56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相关资格证件及相关证明材料</w:t>
      </w:r>
    </w:p>
    <w:p>
      <w:pPr>
        <w:wordWrap w:val="0"/>
        <w:spacing w:line="640" w:lineRule="exact"/>
        <w:ind w:firstLine="56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八、声明书（承诺书）</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w:t>
      </w:r>
      <w:r>
        <w:rPr>
          <w:rFonts w:hint="eastAsia" w:ascii="仿宋" w:hAnsi="仿宋" w:eastAsia="仿宋" w:cs="仿宋"/>
          <w:color w:val="auto"/>
          <w:sz w:val="28"/>
          <w:szCs w:val="28"/>
          <w:highlight w:val="none"/>
          <w:lang w:eastAsia="zh-CN"/>
        </w:rPr>
        <w:t>项目实施</w:t>
      </w:r>
      <w:r>
        <w:rPr>
          <w:rFonts w:hint="eastAsia" w:ascii="仿宋" w:hAnsi="仿宋" w:eastAsia="仿宋" w:cs="仿宋"/>
          <w:color w:val="auto"/>
          <w:sz w:val="28"/>
          <w:szCs w:val="28"/>
          <w:highlight w:val="none"/>
        </w:rPr>
        <w:t>方案</w:t>
      </w:r>
    </w:p>
    <w:p>
      <w:pPr>
        <w:wordWrap w:val="0"/>
        <w:spacing w:line="640" w:lineRule="exact"/>
        <w:ind w:firstLine="56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十、类似项目业绩情况表</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认为应该提交的其他资料</w:t>
      </w:r>
    </w:p>
    <w:p>
      <w:pPr>
        <w:wordWrap w:val="0"/>
        <w:spacing w:line="640" w:lineRule="exact"/>
        <w:ind w:firstLine="561"/>
        <w:rPr>
          <w:rFonts w:hint="eastAsia" w:ascii="仿宋" w:hAnsi="仿宋" w:eastAsia="仿宋" w:cs="仿宋"/>
          <w:color w:val="auto"/>
          <w:sz w:val="28"/>
          <w:szCs w:val="28"/>
          <w:highlight w:val="none"/>
        </w:rPr>
      </w:pPr>
    </w:p>
    <w:p>
      <w:pPr>
        <w:spacing w:line="4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可参照以上内容编制目录，也可自行编制目录。</w:t>
      </w:r>
    </w:p>
    <w:p>
      <w:pPr>
        <w:wordWrap w:val="0"/>
        <w:spacing w:line="520" w:lineRule="exact"/>
        <w:jc w:val="left"/>
        <w:rPr>
          <w:rFonts w:hint="eastAsia" w:ascii="仿宋" w:hAnsi="仿宋" w:eastAsia="仿宋" w:cs="仿宋"/>
          <w:color w:val="auto"/>
          <w:sz w:val="28"/>
          <w:szCs w:val="28"/>
          <w:highlight w:val="none"/>
        </w:rPr>
      </w:pPr>
    </w:p>
    <w:p>
      <w:pPr>
        <w:wordWrap w:val="0"/>
        <w:spacing w:line="360" w:lineRule="auto"/>
        <w:jc w:val="center"/>
        <w:rPr>
          <w:rFonts w:hint="eastAsia" w:ascii="仿宋" w:hAnsi="仿宋" w:eastAsia="仿宋" w:cs="仿宋"/>
          <w:b/>
          <w:color w:val="auto"/>
          <w:sz w:val="28"/>
          <w:szCs w:val="28"/>
          <w:highlight w:val="none"/>
        </w:rPr>
      </w:pPr>
    </w:p>
    <w:p>
      <w:pPr>
        <w:pStyle w:val="4"/>
        <w:wordWrap w:val="0"/>
        <w:spacing w:before="20" w:after="20" w:line="360" w:lineRule="auto"/>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bookmarkStart w:id="325" w:name="_Toc22449"/>
      <w:bookmarkStart w:id="326" w:name="_Toc19342"/>
      <w:bookmarkStart w:id="327" w:name="_Toc24607"/>
      <w:bookmarkStart w:id="328" w:name="_Toc30444"/>
      <w:bookmarkStart w:id="329" w:name="_Toc28545"/>
      <w:bookmarkStart w:id="330" w:name="_Toc21822"/>
      <w:r>
        <w:rPr>
          <w:rFonts w:hint="eastAsia" w:ascii="仿宋" w:hAnsi="仿宋" w:eastAsia="仿宋" w:cs="仿宋"/>
          <w:color w:val="auto"/>
          <w:sz w:val="28"/>
          <w:highlight w:val="none"/>
        </w:rPr>
        <w:t>一、投标函</w:t>
      </w:r>
      <w:bookmarkEnd w:id="325"/>
      <w:bookmarkEnd w:id="326"/>
      <w:bookmarkEnd w:id="327"/>
      <w:bookmarkEnd w:id="328"/>
      <w:bookmarkEnd w:id="329"/>
      <w:bookmarkEnd w:id="330"/>
    </w:p>
    <w:p>
      <w:pPr>
        <w:wordWrap w:val="0"/>
        <w:spacing w:after="120" w:afterLines="5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 xml:space="preserve">                       </w:t>
      </w:r>
    </w:p>
    <w:p>
      <w:pPr>
        <w:wordWrap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的全部内容，按合同约定实施和完成本项目。</w:t>
      </w:r>
    </w:p>
    <w:p>
      <w:pPr>
        <w:wordWrap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2..如我方中</w:t>
      </w:r>
      <w:r>
        <w:rPr>
          <w:rFonts w:hint="eastAsia" w:ascii="仿宋" w:hAnsi="仿宋" w:eastAsia="仿宋" w:cs="仿宋"/>
          <w:color w:val="auto"/>
          <w:sz w:val="28"/>
          <w:szCs w:val="28"/>
          <w:highlight w:val="none"/>
          <w:lang w:eastAsia="zh-CN"/>
        </w:rPr>
        <w:t>选</w:t>
      </w:r>
      <w:r>
        <w:rPr>
          <w:rFonts w:hint="eastAsia" w:ascii="仿宋" w:hAnsi="仿宋" w:eastAsia="仿宋" w:cs="仿宋"/>
          <w:color w:val="auto"/>
          <w:sz w:val="28"/>
          <w:szCs w:val="28"/>
          <w:highlight w:val="none"/>
        </w:rPr>
        <w:t>，承诺如下：</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我方在</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内严格遵守本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的各项承诺。在此期限届满之前，本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始终将对我方具有约束力，并随时接受中标。</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在采购合同正式签署生效之前，本承诺书连同你方的</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、中标通知书等将构成我们双方之间共同遵守的文件，对双方具有约束力。</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 我方保证按照</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要求提交履约保证金。</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 随同本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，我方根据</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的要求提交投标保证金。如果我方在</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内撤回</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，或拒绝签订合同，你方有权没收投标保证金，另选中</w:t>
      </w:r>
      <w:r>
        <w:rPr>
          <w:rFonts w:hint="eastAsia" w:ascii="仿宋" w:hAnsi="仿宋" w:eastAsia="仿宋" w:cs="仿宋"/>
          <w:color w:val="auto"/>
          <w:sz w:val="28"/>
          <w:szCs w:val="28"/>
          <w:highlight w:val="none"/>
          <w:lang w:eastAsia="zh-CN"/>
        </w:rPr>
        <w:t>选</w:t>
      </w:r>
      <w:r>
        <w:rPr>
          <w:rFonts w:hint="eastAsia" w:ascii="仿宋" w:hAnsi="仿宋" w:eastAsia="仿宋" w:cs="仿宋"/>
          <w:color w:val="auto"/>
          <w:sz w:val="28"/>
          <w:szCs w:val="28"/>
          <w:highlight w:val="none"/>
        </w:rPr>
        <w:t>单位。</w:t>
      </w:r>
    </w:p>
    <w:p>
      <w:pPr>
        <w:pStyle w:val="12"/>
        <w:wordWrap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.5 我方同意提供</w:t>
      </w:r>
      <w:r>
        <w:rPr>
          <w:rFonts w:hint="eastAsia" w:ascii="仿宋" w:hAnsi="仿宋" w:eastAsia="仿宋" w:cs="仿宋"/>
          <w:color w:val="auto"/>
          <w:kern w:val="0"/>
          <w:sz w:val="30"/>
          <w:szCs w:val="30"/>
          <w:highlight w:val="none"/>
          <w:lang w:eastAsia="zh-CN"/>
        </w:rPr>
        <w:t>采购代理机构</w:t>
      </w:r>
      <w:r>
        <w:rPr>
          <w:rFonts w:hint="eastAsia" w:ascii="仿宋" w:hAnsi="仿宋" w:eastAsia="仿宋" w:cs="仿宋"/>
          <w:color w:val="auto"/>
          <w:sz w:val="28"/>
          <w:szCs w:val="28"/>
          <w:highlight w:val="none"/>
        </w:rPr>
        <w:t>要求的有关投标的其他资料并承诺向你方提供所有与投标有关的真实有效的数据、情况和技术资料。你方授权代表可通过</w:t>
      </w:r>
      <w:r>
        <w:rPr>
          <w:rFonts w:hint="eastAsia" w:ascii="仿宋" w:hAnsi="仿宋" w:eastAsia="仿宋" w:cs="仿宋"/>
          <w:color w:val="auto"/>
          <w:sz w:val="28"/>
          <w:szCs w:val="28"/>
          <w:highlight w:val="none"/>
          <w:u w:val="single"/>
        </w:rPr>
        <w:t xml:space="preserve">   （联系人及联系方式）   </w:t>
      </w:r>
      <w:r>
        <w:rPr>
          <w:rFonts w:hint="eastAsia" w:ascii="仿宋" w:hAnsi="仿宋" w:eastAsia="仿宋" w:cs="仿宋"/>
          <w:color w:val="auto"/>
          <w:sz w:val="28"/>
          <w:szCs w:val="28"/>
          <w:highlight w:val="none"/>
        </w:rPr>
        <w:t>得到进一步的资料。</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.6 我方愿意支付本项目的代理服务费及评审费。</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（其他补充说明）。</w:t>
      </w:r>
    </w:p>
    <w:p>
      <w:pPr>
        <w:pStyle w:val="12"/>
        <w:wordWrap w:val="0"/>
        <w:rPr>
          <w:rFonts w:hint="eastAsia" w:ascii="仿宋" w:hAnsi="仿宋" w:eastAsia="仿宋" w:cs="仿宋"/>
          <w:color w:val="auto"/>
          <w:highlight w:val="none"/>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4"/>
        <w:wordWrap w:val="0"/>
        <w:spacing w:before="60" w:after="60" w:line="360" w:lineRule="auto"/>
        <w:jc w:val="center"/>
        <w:rPr>
          <w:rFonts w:hint="eastAsia" w:ascii="仿宋" w:hAnsi="仿宋" w:eastAsia="仿宋" w:cs="仿宋"/>
          <w:color w:val="auto"/>
          <w:sz w:val="24"/>
          <w:highlight w:val="none"/>
        </w:rPr>
      </w:pPr>
      <w:bookmarkStart w:id="331" w:name="_Hlt106010002"/>
      <w:bookmarkEnd w:id="331"/>
      <w:bookmarkStart w:id="332" w:name="_Hlt106081191"/>
      <w:bookmarkEnd w:id="332"/>
      <w:bookmarkStart w:id="333" w:name="_Toc420767699"/>
      <w:r>
        <w:rPr>
          <w:rFonts w:hint="eastAsia" w:ascii="仿宋" w:hAnsi="仿宋" w:eastAsia="仿宋" w:cs="仿宋"/>
          <w:b w:val="0"/>
          <w:bCs w:val="0"/>
          <w:color w:val="auto"/>
          <w:sz w:val="28"/>
          <w:szCs w:val="28"/>
          <w:highlight w:val="none"/>
        </w:rPr>
        <w:br w:type="page"/>
      </w:r>
      <w:bookmarkStart w:id="334" w:name="_Toc15439"/>
      <w:bookmarkStart w:id="335" w:name="_Toc16975"/>
      <w:bookmarkStart w:id="336" w:name="_Toc3265"/>
      <w:bookmarkStart w:id="337" w:name="_Toc21744"/>
      <w:bookmarkStart w:id="338" w:name="_Toc15300"/>
      <w:bookmarkStart w:id="339" w:name="_Toc8404"/>
      <w:r>
        <w:rPr>
          <w:rFonts w:hint="eastAsia" w:ascii="仿宋" w:hAnsi="仿宋" w:eastAsia="仿宋" w:cs="仿宋"/>
          <w:color w:val="auto"/>
          <w:sz w:val="28"/>
          <w:szCs w:val="24"/>
          <w:highlight w:val="none"/>
        </w:rPr>
        <w:t>二、</w:t>
      </w:r>
      <w:bookmarkEnd w:id="333"/>
      <w:r>
        <w:rPr>
          <w:rFonts w:hint="eastAsia" w:ascii="仿宋" w:hAnsi="仿宋" w:eastAsia="仿宋" w:cs="仿宋"/>
          <w:color w:val="auto"/>
          <w:sz w:val="28"/>
          <w:szCs w:val="24"/>
          <w:highlight w:val="none"/>
          <w:lang w:eastAsia="zh-CN"/>
        </w:rPr>
        <w:t>遴选报价</w:t>
      </w:r>
      <w:r>
        <w:rPr>
          <w:rFonts w:hint="eastAsia" w:ascii="仿宋" w:hAnsi="仿宋" w:eastAsia="仿宋" w:cs="仿宋"/>
          <w:color w:val="auto"/>
          <w:sz w:val="28"/>
          <w:szCs w:val="24"/>
          <w:highlight w:val="none"/>
        </w:rPr>
        <w:t>一览表</w:t>
      </w:r>
      <w:bookmarkEnd w:id="334"/>
      <w:bookmarkEnd w:id="335"/>
      <w:bookmarkEnd w:id="336"/>
      <w:bookmarkEnd w:id="337"/>
      <w:bookmarkEnd w:id="338"/>
      <w:bookmarkEnd w:id="339"/>
    </w:p>
    <w:tbl>
      <w:tblPr>
        <w:tblStyle w:val="29"/>
        <w:tblW w:w="9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345"/>
        <w:gridCol w:w="7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25" w:hRule="atLeast"/>
          <w:jc w:val="center"/>
        </w:trPr>
        <w:tc>
          <w:tcPr>
            <w:tcW w:w="2345" w:type="dxa"/>
            <w:tcBorders>
              <w:top w:val="single" w:color="000000" w:sz="6" w:space="0"/>
              <w:left w:val="single" w:color="000000" w:sz="6" w:space="0"/>
              <w:right w:val="single" w:color="auto" w:sz="4" w:space="0"/>
            </w:tcBorders>
            <w:vAlign w:val="center"/>
          </w:tcPr>
          <w:p>
            <w:pPr>
              <w:wordWrap w:val="0"/>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pacing w:val="-2"/>
                <w:sz w:val="28"/>
                <w:szCs w:val="28"/>
                <w:highlight w:val="none"/>
              </w:rPr>
              <w:t>投标总报价</w:t>
            </w:r>
          </w:p>
        </w:tc>
        <w:tc>
          <w:tcPr>
            <w:tcW w:w="7095" w:type="dxa"/>
            <w:tcBorders>
              <w:top w:val="single" w:color="auto" w:sz="4" w:space="0"/>
              <w:left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wordWrap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大写：人民币</w:t>
            </w:r>
            <w:r>
              <w:rPr>
                <w:rFonts w:hint="eastAsia" w:ascii="仿宋" w:hAnsi="仿宋" w:eastAsia="仿宋" w:cs="仿宋"/>
                <w:color w:val="auto"/>
                <w:sz w:val="24"/>
                <w:highlight w:val="none"/>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16"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highlight w:val="none"/>
              </w:rPr>
              <w:t>）承诺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5"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质量承诺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5"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服务承诺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5"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承诺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914" w:hRule="atLeast"/>
          <w:jc w:val="center"/>
        </w:trPr>
        <w:tc>
          <w:tcPr>
            <w:tcW w:w="9440" w:type="dxa"/>
            <w:gridSpan w:val="2"/>
            <w:tcBorders>
              <w:top w:val="single" w:color="000000" w:sz="6" w:space="0"/>
              <w:left w:val="single" w:color="000000" w:sz="6" w:space="0"/>
              <w:bottom w:val="single" w:color="auto" w:sz="4" w:space="0"/>
              <w:right w:val="single" w:color="000000" w:sz="6" w:space="0"/>
            </w:tcBorders>
            <w:vAlign w:val="center"/>
          </w:tcPr>
          <w:p>
            <w:pPr>
              <w:wordWrap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（盖单位公章）</w:t>
            </w:r>
          </w:p>
          <w:p>
            <w:pPr>
              <w:wordWrap w:val="0"/>
              <w:spacing w:line="32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470" w:hRule="atLeast"/>
          <w:jc w:val="center"/>
        </w:trPr>
        <w:tc>
          <w:tcPr>
            <w:tcW w:w="9440" w:type="dxa"/>
            <w:gridSpan w:val="2"/>
            <w:tcBorders>
              <w:top w:val="single" w:color="auto" w:sz="4" w:space="0"/>
              <w:left w:val="single" w:color="000000" w:sz="6" w:space="0"/>
              <w:bottom w:val="single" w:color="000000" w:sz="6" w:space="0"/>
              <w:right w:val="single" w:color="000000" w:sz="6" w:space="0"/>
            </w:tcBorders>
          </w:tcPr>
          <w:p>
            <w:pPr>
              <w:wordWrap w:val="0"/>
              <w:spacing w:line="320" w:lineRule="exact"/>
              <w:rPr>
                <w:rFonts w:hint="eastAsia" w:ascii="仿宋" w:hAnsi="仿宋" w:eastAsia="仿宋" w:cs="仿宋"/>
                <w:color w:val="auto"/>
                <w:sz w:val="24"/>
                <w:highlight w:val="none"/>
              </w:rPr>
            </w:pPr>
          </w:p>
          <w:p>
            <w:pPr>
              <w:wordWrap w:val="0"/>
              <w:spacing w:line="320" w:lineRule="exact"/>
              <w:rPr>
                <w:rFonts w:hint="eastAsia" w:ascii="仿宋" w:hAnsi="仿宋" w:eastAsia="仿宋" w:cs="仿宋"/>
                <w:color w:val="auto"/>
                <w:sz w:val="24"/>
                <w:highlight w:val="none"/>
              </w:rPr>
            </w:pP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w:t>
            </w:r>
          </w:p>
          <w:p>
            <w:pPr>
              <w:wordWrap w:val="0"/>
              <w:spacing w:line="320" w:lineRule="exact"/>
              <w:jc w:val="right"/>
              <w:rPr>
                <w:rFonts w:hint="eastAsia" w:ascii="仿宋" w:hAnsi="仿宋" w:eastAsia="仿宋" w:cs="仿宋"/>
                <w:color w:val="auto"/>
                <w:sz w:val="24"/>
                <w:highlight w:val="none"/>
              </w:rPr>
            </w:pPr>
          </w:p>
          <w:p>
            <w:pPr>
              <w:wordWrap w:val="0"/>
              <w:spacing w:line="320" w:lineRule="exact"/>
              <w:ind w:right="600"/>
              <w:rPr>
                <w:rFonts w:hint="eastAsia" w:ascii="仿宋" w:hAnsi="仿宋" w:eastAsia="仿宋" w:cs="仿宋"/>
                <w:color w:val="auto"/>
                <w:sz w:val="24"/>
                <w:highlight w:val="none"/>
              </w:rPr>
            </w:pPr>
          </w:p>
          <w:p>
            <w:pPr>
              <w:wordWrap w:val="0"/>
              <w:spacing w:line="32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tc>
      </w:tr>
    </w:tbl>
    <w:p>
      <w:pPr>
        <w:wordWrap w:val="0"/>
        <w:spacing w:line="500" w:lineRule="exact"/>
        <w:rPr>
          <w:rFonts w:hint="eastAsia" w:ascii="仿宋" w:hAnsi="仿宋" w:eastAsia="仿宋" w:cs="仿宋"/>
          <w:b/>
          <w:color w:val="auto"/>
          <w:sz w:val="28"/>
          <w:szCs w:val="28"/>
          <w:highlight w:val="none"/>
        </w:rPr>
      </w:pPr>
      <w:bookmarkStart w:id="340" w:name="_Toc420767701"/>
    </w:p>
    <w:p>
      <w:pPr>
        <w:pStyle w:val="76"/>
        <w:keepNext w:val="0"/>
        <w:keepLines w:val="0"/>
        <w:tabs>
          <w:tab w:val="clear" w:pos="1680"/>
        </w:tabs>
        <w:spacing w:before="0" w:after="0" w:line="400" w:lineRule="exact"/>
        <w:ind w:left="422" w:hanging="422" w:hangingChars="150"/>
        <w:jc w:val="center"/>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br w:type="page"/>
      </w:r>
      <w:r>
        <w:rPr>
          <w:rFonts w:hint="eastAsia" w:ascii="仿宋" w:hAnsi="仿宋" w:eastAsia="仿宋" w:cs="仿宋"/>
          <w:color w:val="auto"/>
          <w:sz w:val="28"/>
          <w:szCs w:val="28"/>
          <w:highlight w:val="none"/>
        </w:rPr>
        <w:t>三、已标价的工程量清单</w:t>
      </w:r>
    </w:p>
    <w:p>
      <w:pPr>
        <w:spacing w:line="460" w:lineRule="exact"/>
        <w:jc w:val="left"/>
        <w:rPr>
          <w:rFonts w:hint="eastAsia" w:ascii="仿宋" w:hAnsi="仿宋" w:eastAsia="仿宋" w:cs="仿宋"/>
          <w:color w:val="auto"/>
          <w:kern w:val="0"/>
          <w:sz w:val="28"/>
          <w:szCs w:val="28"/>
          <w:highlight w:val="none"/>
        </w:rPr>
      </w:pPr>
    </w:p>
    <w:tbl>
      <w:tblPr>
        <w:tblStyle w:val="30"/>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970"/>
        <w:gridCol w:w="1414"/>
        <w:gridCol w:w="141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单位</w:t>
            </w:r>
          </w:p>
        </w:tc>
        <w:tc>
          <w:tcPr>
            <w:tcW w:w="1414" w:type="dxa"/>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单价（元）</w:t>
            </w:r>
          </w:p>
        </w:tc>
        <w:tc>
          <w:tcPr>
            <w:tcW w:w="1401"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拆换淋浴支架</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拆换淋浴花洒</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拆换淋浴软管</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拆换淋浴混水阀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拆换明装淋浴混水阀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拆换陶瓷洗脸盆（20寸）</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拆换洗脸盆下水器</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拆换洗脸盆下水管</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拆换洗脸盆混水阀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拆换高压管（600mm）</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拆换三角阀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拆换脚踏冲水阀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拆换小便冲水阀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拆换手按冲水阀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拆换高脚混水阀</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拆换小便池下水管</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拆换冲水箱</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套</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拆换水龙头</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拆换球阀（DN25）</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拆换浮球阀（DN32）</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拆换浮球阀（DN40）</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拆换蹲坑</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拆换地漏</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疏通排污管道</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次</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拆换开关（一开单控）</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拆换开关（二开单控）</w:t>
            </w:r>
          </w:p>
        </w:tc>
        <w:tc>
          <w:tcPr>
            <w:tcW w:w="1414" w:type="dxa"/>
            <w:vAlign w:val="center"/>
          </w:tcPr>
          <w:p>
            <w:pPr>
              <w:ind w:firstLine="720" w:firstLineChars="3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ind w:firstLine="720" w:firstLineChars="300"/>
              <w:jc w:val="both"/>
              <w:rPr>
                <w:rFonts w:hint="eastAsia" w:ascii="仿宋" w:hAnsi="仿宋" w:eastAsia="仿宋" w:cs="仿宋"/>
                <w:color w:val="auto"/>
                <w:sz w:val="24"/>
                <w:szCs w:val="24"/>
                <w:highlight w:val="none"/>
              </w:rPr>
            </w:pPr>
          </w:p>
        </w:tc>
        <w:tc>
          <w:tcPr>
            <w:tcW w:w="1401" w:type="dxa"/>
            <w:vAlign w:val="center"/>
          </w:tcPr>
          <w:p>
            <w:pPr>
              <w:ind w:firstLine="720" w:firstLineChars="300"/>
              <w:jc w:val="both"/>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拆换开关（三开单控）</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拆换开关 (四开单控)</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拆换五孔插座</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拆换空开（1PC16）</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拆换空开（1PC32）</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拆换空开（2PC16）</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拆换空开（2PC32）</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拆换空开（2PC40）</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拆换空开（2PC63）</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拆换空开（3PC32）</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拆换空开（3PC63）</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拆换空开（4PC63）</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拆换空开（4PC100）</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拆换漏电保护器（2PC16）</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拆换漏电保护器（2PC32）</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拆换漏电保护器（2PC40）</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拆换漏电保护器（2PC63）</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拆换漏电保护器（3PC63）</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拆换漏电保护器（3PC100）</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拆换漏电保护器（4PC63）</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拆换漏电保护器（4PC100）</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零星排线含辅材（2相2.5mm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零星排线含辅材（2相4mm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零星排线含辅材（2相6mm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零星排线含辅材（2相10mm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零星排线含辅材（3相10mm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零星排线含辅材（3相10mm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零星排线含辅材（3相10mm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1414" w:type="dxa"/>
            <w:vAlign w:val="top"/>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top"/>
          </w:tcPr>
          <w:p>
            <w:pPr>
              <w:jc w:val="center"/>
              <w:rPr>
                <w:rFonts w:hint="eastAsia" w:ascii="仿宋" w:hAnsi="仿宋" w:eastAsia="仿宋" w:cs="仿宋"/>
                <w:color w:val="auto"/>
                <w:sz w:val="24"/>
                <w:szCs w:val="24"/>
                <w:highlight w:val="none"/>
              </w:rPr>
            </w:pPr>
          </w:p>
        </w:tc>
        <w:tc>
          <w:tcPr>
            <w:tcW w:w="1401" w:type="dxa"/>
            <w:vAlign w:val="top"/>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安装铝合金线槽</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拆换楼顶扇</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拆换壁扇</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拆换吊扇</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风扇清洗</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拆换风扇开关</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拆换声控灯9w</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拆换led灯管18w</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拆换吸顶灯36w</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拆换LED灯泡30w</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拆换LED灯泡9w</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拆换LED灯头</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拆换排气扇</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台</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拆换球形锁</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拆换锁芯</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拆换锁块</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拆换门锁拉手面板</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套</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拆换挂锁</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把</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拆换外装门锁（556）</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拆换卫生间门(非标尺寸)</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扇</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拆换阳台门（非标尺寸）</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扇</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拆换防盗门(2050*960)</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扇</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墙面镜(600*800)</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块</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拆换门窗玻璃</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r>
              <w:rPr>
                <w:rFonts w:hint="eastAsia" w:ascii="仿宋" w:hAnsi="仿宋" w:eastAsia="仿宋" w:cs="仿宋"/>
                <w:color w:val="auto"/>
                <w:sz w:val="24"/>
                <w:szCs w:val="24"/>
                <w:highlight w:val="none"/>
                <w:vertAlign w:val="superscript"/>
              </w:rPr>
              <w:t>2</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拆换纱窗</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M</w:t>
            </w:r>
            <w:r>
              <w:rPr>
                <w:rFonts w:hint="eastAsia" w:ascii="仿宋" w:hAnsi="仿宋" w:eastAsia="仿宋" w:cs="仿宋"/>
                <w:color w:val="auto"/>
                <w:sz w:val="24"/>
                <w:szCs w:val="24"/>
                <w:highlight w:val="none"/>
                <w:vertAlign w:val="superscript"/>
              </w:rPr>
              <w:t>2</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拆换床板</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块</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制作铝合金文件架</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组/10挂钩</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余方处置.垃圾，杂物</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车</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38" w:type="dxa"/>
            <w:vAlign w:val="center"/>
          </w:tcPr>
          <w:p>
            <w:pPr>
              <w:pStyle w:val="78"/>
              <w:numPr>
                <w:ilvl w:val="0"/>
                <w:numId w:val="7"/>
              </w:numPr>
              <w:ind w:left="420" w:leftChars="0" w:hanging="420" w:firstLineChars="0"/>
              <w:jc w:val="center"/>
              <w:rPr>
                <w:rFonts w:hint="eastAsia" w:ascii="仿宋" w:hAnsi="仿宋" w:eastAsia="仿宋" w:cs="仿宋"/>
                <w:color w:val="auto"/>
                <w:kern w:val="2"/>
                <w:sz w:val="24"/>
                <w:szCs w:val="24"/>
                <w:highlight w:val="none"/>
                <w:lang w:val="en-US" w:eastAsia="zh-CN" w:bidi="ar-SA"/>
              </w:rPr>
            </w:pPr>
          </w:p>
        </w:tc>
        <w:tc>
          <w:tcPr>
            <w:tcW w:w="3970"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零星其他用工</w:t>
            </w:r>
          </w:p>
        </w:tc>
        <w:tc>
          <w:tcPr>
            <w:tcW w:w="141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工/日</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422" w:type="dxa"/>
            <w:gridSpan w:val="3"/>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合计（元）</w:t>
            </w:r>
          </w:p>
        </w:tc>
        <w:tc>
          <w:tcPr>
            <w:tcW w:w="1414" w:type="dxa"/>
            <w:vAlign w:val="center"/>
          </w:tcPr>
          <w:p>
            <w:pPr>
              <w:jc w:val="center"/>
              <w:rPr>
                <w:rFonts w:hint="eastAsia" w:ascii="仿宋" w:hAnsi="仿宋" w:eastAsia="仿宋" w:cs="仿宋"/>
                <w:color w:val="auto"/>
                <w:sz w:val="24"/>
                <w:szCs w:val="24"/>
                <w:highlight w:val="none"/>
              </w:rPr>
            </w:pPr>
          </w:p>
        </w:tc>
        <w:tc>
          <w:tcPr>
            <w:tcW w:w="1401" w:type="dxa"/>
            <w:vAlign w:val="center"/>
          </w:tcPr>
          <w:p>
            <w:pPr>
              <w:jc w:val="center"/>
              <w:rPr>
                <w:rFonts w:hint="eastAsia" w:ascii="仿宋" w:hAnsi="仿宋" w:eastAsia="仿宋" w:cs="仿宋"/>
                <w:color w:val="auto"/>
                <w:sz w:val="24"/>
                <w:szCs w:val="24"/>
                <w:highlight w:val="none"/>
              </w:rPr>
            </w:pPr>
          </w:p>
        </w:tc>
      </w:tr>
    </w:tbl>
    <w:p>
      <w:pPr>
        <w:spacing w:line="500" w:lineRule="exact"/>
        <w:rPr>
          <w:rFonts w:hint="eastAsia" w:ascii="仿宋" w:hAnsi="仿宋" w:eastAsia="仿宋" w:cs="仿宋"/>
          <w:b/>
          <w:color w:val="auto"/>
          <w:sz w:val="28"/>
          <w:szCs w:val="28"/>
          <w:highlight w:val="none"/>
          <w:lang w:eastAsia="zh-CN"/>
        </w:rPr>
        <w:sectPr>
          <w:pgSz w:w="11906" w:h="16838"/>
          <w:pgMar w:top="1417" w:right="1417" w:bottom="1417" w:left="1417" w:header="850" w:footer="992" w:gutter="0"/>
          <w:pgNumType w:fmt="decimal"/>
          <w:cols w:space="720" w:num="1"/>
          <w:docGrid w:type="lines" w:linePitch="322" w:charSpace="0"/>
        </w:sectPr>
      </w:pPr>
      <w:r>
        <w:rPr>
          <w:rFonts w:hint="eastAsia" w:ascii="仿宋" w:hAnsi="仿宋" w:eastAsia="仿宋" w:cs="仿宋"/>
          <w:b/>
          <w:color w:val="auto"/>
          <w:sz w:val="28"/>
          <w:szCs w:val="28"/>
          <w:highlight w:val="none"/>
          <w:lang w:eastAsia="zh-CN"/>
        </w:rPr>
        <w:t>注：供应商根据以上清单进行单项报价，报价评分以最后合计总报价进行评分。</w:t>
      </w:r>
    </w:p>
    <w:p>
      <w:pPr>
        <w:pStyle w:val="4"/>
        <w:wordWrap w:val="0"/>
        <w:spacing w:before="60" w:after="60" w:line="360" w:lineRule="auto"/>
        <w:jc w:val="center"/>
        <w:rPr>
          <w:rFonts w:hint="eastAsia" w:ascii="仿宋" w:hAnsi="仿宋" w:eastAsia="仿宋" w:cs="仿宋"/>
          <w:color w:val="auto"/>
          <w:sz w:val="28"/>
          <w:szCs w:val="28"/>
          <w:highlight w:val="none"/>
        </w:rPr>
      </w:pPr>
      <w:bookmarkStart w:id="341" w:name="四、技术内容偏离表"/>
      <w:bookmarkEnd w:id="341"/>
      <w:bookmarkStart w:id="342" w:name="_Toc21677"/>
      <w:bookmarkStart w:id="343" w:name="_Toc27357"/>
      <w:bookmarkStart w:id="344" w:name="_Toc11717"/>
      <w:bookmarkStart w:id="345" w:name="_Toc5679"/>
      <w:bookmarkStart w:id="346" w:name="_Toc13460"/>
      <w:bookmarkStart w:id="347" w:name="_Toc22364"/>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法定代表人身份证明书及法定代表人授权委托书</w:t>
      </w:r>
      <w:bookmarkEnd w:id="342"/>
      <w:bookmarkEnd w:id="343"/>
      <w:bookmarkEnd w:id="344"/>
      <w:bookmarkEnd w:id="345"/>
      <w:bookmarkEnd w:id="346"/>
      <w:bookmarkEnd w:id="347"/>
    </w:p>
    <w:p>
      <w:pPr>
        <w:wordWrap w:val="0"/>
        <w:spacing w:before="60" w:after="60" w:line="360" w:lineRule="auto"/>
        <w:jc w:val="center"/>
        <w:outlineLvl w:val="2"/>
        <w:rPr>
          <w:rFonts w:hint="eastAsia" w:ascii="仿宋" w:hAnsi="仿宋" w:eastAsia="仿宋" w:cs="仿宋"/>
          <w:color w:val="auto"/>
          <w:sz w:val="28"/>
          <w:szCs w:val="28"/>
          <w:highlight w:val="none"/>
        </w:rPr>
      </w:pPr>
      <w:bookmarkStart w:id="348" w:name="_Toc8107"/>
      <w:bookmarkStart w:id="349" w:name="_Toc10570"/>
      <w:bookmarkStart w:id="350" w:name="_Toc2245"/>
      <w:bookmarkStart w:id="351" w:name="_Toc12271"/>
      <w:bookmarkStart w:id="352" w:name="_Toc11575"/>
      <w:bookmarkStart w:id="353" w:name="_Toc29606"/>
      <w:r>
        <w:rPr>
          <w:rFonts w:hint="eastAsia" w:ascii="仿宋" w:hAnsi="仿宋" w:eastAsia="仿宋" w:cs="仿宋"/>
          <w:color w:val="auto"/>
          <w:sz w:val="28"/>
          <w:szCs w:val="28"/>
          <w:highlight w:val="none"/>
        </w:rPr>
        <w:t>（一）法定代表人身份证明书</w:t>
      </w:r>
      <w:bookmarkEnd w:id="348"/>
      <w:bookmarkEnd w:id="349"/>
      <w:bookmarkEnd w:id="350"/>
      <w:bookmarkEnd w:id="351"/>
      <w:bookmarkEnd w:id="352"/>
      <w:bookmarkEnd w:id="353"/>
    </w:p>
    <w:p>
      <w:pPr>
        <w:wordWrap w:val="0"/>
        <w:spacing w:line="480" w:lineRule="auto"/>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 位 性 质：</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 立 时 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职务：</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 xml:space="preserve">名称）          </w:t>
      </w:r>
      <w:r>
        <w:rPr>
          <w:rFonts w:hint="eastAsia" w:ascii="仿宋" w:hAnsi="仿宋" w:eastAsia="仿宋" w:cs="仿宋"/>
          <w:color w:val="auto"/>
          <w:sz w:val="28"/>
          <w:szCs w:val="28"/>
          <w:highlight w:val="none"/>
        </w:rPr>
        <w:t>的法定代表人。</w:t>
      </w:r>
    </w:p>
    <w:p>
      <w:pPr>
        <w:wordWrap w:val="0"/>
        <w:spacing w:line="48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wordWrap w:val="0"/>
        <w:spacing w:line="48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附：法定代表人有效身份证复印件或扫描件</w:t>
      </w:r>
    </w:p>
    <w:tbl>
      <w:tblPr>
        <w:tblStyle w:val="29"/>
        <w:tblW w:w="869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45"/>
        <w:gridCol w:w="434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094" w:hRule="atLeast"/>
          <w:jc w:val="center"/>
        </w:trPr>
        <w:tc>
          <w:tcPr>
            <w:tcW w:w="4345" w:type="dxa"/>
            <w:vAlign w:val="center"/>
          </w:tcPr>
          <w:p>
            <w:pPr>
              <w:wordWrap w:val="0"/>
              <w:spacing w:line="360" w:lineRule="auto"/>
              <w:jc w:val="center"/>
              <w:rPr>
                <w:rFonts w:hint="eastAsia" w:ascii="仿宋" w:hAnsi="仿宋" w:eastAsia="仿宋" w:cs="仿宋"/>
                <w:color w:val="auto"/>
                <w:sz w:val="28"/>
                <w:szCs w:val="28"/>
                <w:highlight w:val="none"/>
              </w:rPr>
            </w:pPr>
          </w:p>
        </w:tc>
        <w:tc>
          <w:tcPr>
            <w:tcW w:w="4346" w:type="dxa"/>
            <w:vAlign w:val="center"/>
          </w:tcPr>
          <w:p>
            <w:pPr>
              <w:wordWrap w:val="0"/>
              <w:spacing w:line="360" w:lineRule="auto"/>
              <w:jc w:val="center"/>
              <w:rPr>
                <w:rFonts w:hint="eastAsia" w:ascii="仿宋" w:hAnsi="仿宋" w:eastAsia="仿宋" w:cs="仿宋"/>
                <w:color w:val="auto"/>
                <w:sz w:val="28"/>
                <w:szCs w:val="28"/>
                <w:highlight w:val="none"/>
              </w:rPr>
            </w:pPr>
          </w:p>
        </w:tc>
      </w:tr>
    </w:tbl>
    <w:p>
      <w:pPr>
        <w:wordWrap w:val="0"/>
        <w:spacing w:line="360" w:lineRule="auto"/>
        <w:rPr>
          <w:rFonts w:hint="eastAsia" w:ascii="仿宋" w:hAnsi="仿宋" w:eastAsia="仿宋" w:cs="仿宋"/>
          <w:color w:val="auto"/>
          <w:sz w:val="28"/>
          <w:szCs w:val="28"/>
          <w:highlight w:val="none"/>
        </w:rPr>
      </w:pPr>
    </w:p>
    <w:p>
      <w:pPr>
        <w:wordWrap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（盖单位公章） </w:t>
      </w:r>
    </w:p>
    <w:p>
      <w:pPr>
        <w:wordWrap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bookmarkStart w:id="354" w:name="_Toc420767708"/>
    </w:p>
    <w:p>
      <w:pPr>
        <w:wordWrap w:val="0"/>
        <w:spacing w:before="60" w:after="60" w:line="360" w:lineRule="auto"/>
        <w:jc w:val="center"/>
        <w:rPr>
          <w:rFonts w:hint="eastAsia" w:ascii="仿宋" w:hAnsi="仿宋" w:eastAsia="仿宋" w:cs="仿宋"/>
          <w:b/>
          <w:bCs/>
          <w:color w:val="auto"/>
          <w:sz w:val="28"/>
          <w:szCs w:val="28"/>
          <w:highlight w:val="none"/>
        </w:rPr>
        <w:sectPr>
          <w:pgSz w:w="11906" w:h="16838"/>
          <w:pgMar w:top="1417" w:right="1417" w:bottom="1417" w:left="1417" w:header="850" w:footer="992" w:gutter="0"/>
          <w:cols w:space="0" w:num="1"/>
          <w:docGrid w:type="lines" w:linePitch="312" w:charSpace="0"/>
        </w:sectPr>
      </w:pPr>
    </w:p>
    <w:p>
      <w:pPr>
        <w:wordWrap w:val="0"/>
        <w:spacing w:before="60" w:after="60" w:line="360" w:lineRule="auto"/>
        <w:jc w:val="center"/>
        <w:outlineLvl w:val="2"/>
        <w:rPr>
          <w:rFonts w:hint="eastAsia" w:ascii="仿宋" w:hAnsi="仿宋" w:eastAsia="仿宋" w:cs="仿宋"/>
          <w:b/>
          <w:bCs/>
          <w:color w:val="auto"/>
          <w:sz w:val="28"/>
          <w:szCs w:val="28"/>
          <w:highlight w:val="none"/>
        </w:rPr>
      </w:pPr>
      <w:bookmarkStart w:id="355" w:name="_Toc19297"/>
      <w:bookmarkStart w:id="356" w:name="_Toc737"/>
      <w:bookmarkStart w:id="357" w:name="_Toc3239"/>
      <w:bookmarkStart w:id="358" w:name="_Toc30838"/>
      <w:bookmarkStart w:id="359" w:name="_Toc575"/>
      <w:bookmarkStart w:id="360" w:name="_Toc17216"/>
      <w:r>
        <w:rPr>
          <w:rFonts w:hint="eastAsia" w:ascii="仿宋" w:hAnsi="仿宋" w:eastAsia="仿宋" w:cs="仿宋"/>
          <w:b/>
          <w:bCs/>
          <w:color w:val="auto"/>
          <w:sz w:val="28"/>
          <w:szCs w:val="28"/>
          <w:highlight w:val="none"/>
        </w:rPr>
        <w:t>（二）法定代表人授权委托书</w:t>
      </w:r>
      <w:bookmarkEnd w:id="354"/>
      <w:bookmarkEnd w:id="355"/>
      <w:bookmarkEnd w:id="356"/>
      <w:bookmarkEnd w:id="357"/>
      <w:bookmarkEnd w:id="358"/>
      <w:bookmarkEnd w:id="359"/>
      <w:bookmarkEnd w:id="360"/>
    </w:p>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(法人亲自参与本项目的投标工作无需提供)</w:t>
      </w:r>
    </w:p>
    <w:p>
      <w:pPr>
        <w:wordWrap w:val="0"/>
        <w:jc w:val="center"/>
        <w:rPr>
          <w:rFonts w:hint="eastAsia" w:ascii="仿宋" w:hAnsi="仿宋" w:eastAsia="仿宋" w:cs="仿宋"/>
          <w:color w:val="auto"/>
          <w:sz w:val="24"/>
          <w:highlight w:val="none"/>
        </w:rPr>
      </w:pPr>
    </w:p>
    <w:p>
      <w:pPr>
        <w:wordWrap w:val="0"/>
        <w:spacing w:before="156" w:beforeLines="50"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（姓名）  </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 xml:space="preserve">名称）    </w:t>
      </w:r>
      <w:r>
        <w:rPr>
          <w:rFonts w:hint="eastAsia" w:ascii="仿宋" w:hAnsi="仿宋" w:eastAsia="仿宋" w:cs="仿宋"/>
          <w:color w:val="auto"/>
          <w:sz w:val="28"/>
          <w:szCs w:val="28"/>
          <w:highlight w:val="none"/>
        </w:rPr>
        <w:t>的法定代表人，现委托</w:t>
      </w:r>
      <w:r>
        <w:rPr>
          <w:rFonts w:hint="eastAsia" w:ascii="仿宋" w:hAnsi="仿宋" w:eastAsia="仿宋" w:cs="仿宋"/>
          <w:color w:val="auto"/>
          <w:sz w:val="28"/>
          <w:szCs w:val="28"/>
          <w:highlight w:val="none"/>
          <w:u w:val="single"/>
        </w:rPr>
        <w:t xml:space="preserve">      （姓名）    </w:t>
      </w:r>
      <w:r>
        <w:rPr>
          <w:rFonts w:hint="eastAsia" w:ascii="仿宋" w:hAnsi="仿宋" w:eastAsia="仿宋" w:cs="仿宋"/>
          <w:color w:val="auto"/>
          <w:sz w:val="28"/>
          <w:szCs w:val="28"/>
          <w:highlight w:val="none"/>
        </w:rPr>
        <w:t>为我方代理人。代理人根据授权，以我方名义签署、澄清、递交、撤回、修改</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，其法律后果由我方承担。</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代理人无转让委托权。</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附：被授权人有效身份证复印件或扫描件</w:t>
      </w:r>
    </w:p>
    <w:tbl>
      <w:tblPr>
        <w:tblStyle w:val="29"/>
        <w:tblW w:w="869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45"/>
        <w:gridCol w:w="434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48" w:hRule="atLeast"/>
          <w:jc w:val="center"/>
        </w:trPr>
        <w:tc>
          <w:tcPr>
            <w:tcW w:w="4345" w:type="dxa"/>
            <w:vAlign w:val="center"/>
          </w:tcPr>
          <w:p>
            <w:pPr>
              <w:wordWrap w:val="0"/>
              <w:spacing w:line="360" w:lineRule="auto"/>
              <w:jc w:val="center"/>
              <w:rPr>
                <w:rFonts w:hint="eastAsia" w:ascii="仿宋" w:hAnsi="仿宋" w:eastAsia="仿宋" w:cs="仿宋"/>
                <w:color w:val="auto"/>
                <w:sz w:val="28"/>
                <w:szCs w:val="28"/>
                <w:highlight w:val="none"/>
              </w:rPr>
            </w:pPr>
          </w:p>
        </w:tc>
        <w:tc>
          <w:tcPr>
            <w:tcW w:w="4346" w:type="dxa"/>
            <w:vAlign w:val="center"/>
          </w:tcPr>
          <w:p>
            <w:pPr>
              <w:wordWrap w:val="0"/>
              <w:spacing w:line="360" w:lineRule="auto"/>
              <w:jc w:val="center"/>
              <w:rPr>
                <w:rFonts w:hint="eastAsia" w:ascii="仿宋" w:hAnsi="仿宋" w:eastAsia="仿宋" w:cs="仿宋"/>
                <w:color w:val="auto"/>
                <w:sz w:val="28"/>
                <w:szCs w:val="28"/>
                <w:highlight w:val="none"/>
              </w:rPr>
            </w:pPr>
          </w:p>
        </w:tc>
      </w:tr>
    </w:tbl>
    <w:p>
      <w:pPr>
        <w:wordWrap w:val="0"/>
        <w:spacing w:line="480" w:lineRule="exact"/>
        <w:ind w:firstLine="560" w:firstLineChars="200"/>
        <w:rPr>
          <w:rFonts w:hint="eastAsia" w:ascii="仿宋" w:hAnsi="仿宋" w:eastAsia="仿宋" w:cs="仿宋"/>
          <w:color w:val="auto"/>
          <w:sz w:val="28"/>
          <w:szCs w:val="28"/>
          <w:highlight w:val="none"/>
        </w:rPr>
      </w:pPr>
    </w:p>
    <w:p>
      <w:pPr>
        <w:wordWrap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 应 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6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spacing w:line="6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法人身份证号：</w:t>
      </w:r>
      <w:r>
        <w:rPr>
          <w:rFonts w:hint="eastAsia" w:ascii="仿宋" w:hAnsi="仿宋" w:eastAsia="仿宋" w:cs="仿宋"/>
          <w:color w:val="auto"/>
          <w:sz w:val="28"/>
          <w:szCs w:val="28"/>
          <w:highlight w:val="none"/>
          <w:u w:val="single"/>
        </w:rPr>
        <w:t xml:space="preserve">                     </w:t>
      </w:r>
    </w:p>
    <w:p>
      <w:pPr>
        <w:wordWrap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spacing w:line="6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代理人身份证号：</w:t>
      </w:r>
      <w:r>
        <w:rPr>
          <w:rFonts w:hint="eastAsia" w:ascii="仿宋" w:hAnsi="仿宋" w:eastAsia="仿宋" w:cs="仿宋"/>
          <w:color w:val="auto"/>
          <w:sz w:val="28"/>
          <w:szCs w:val="28"/>
          <w:highlight w:val="none"/>
          <w:u w:val="single"/>
        </w:rPr>
        <w:t xml:space="preserve">                   </w:t>
      </w:r>
    </w:p>
    <w:p>
      <w:pPr>
        <w:wordWrap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spacing w:line="500" w:lineRule="exact"/>
        <w:rPr>
          <w:rFonts w:hint="eastAsia" w:ascii="仿宋" w:hAnsi="仿宋" w:eastAsia="仿宋" w:cs="仿宋"/>
          <w:color w:val="auto"/>
          <w:sz w:val="28"/>
          <w:szCs w:val="28"/>
          <w:highlight w:val="none"/>
        </w:rPr>
      </w:pPr>
    </w:p>
    <w:p>
      <w:pPr>
        <w:pStyle w:val="76"/>
        <w:keepNext w:val="0"/>
        <w:keepLines w:val="0"/>
        <w:tabs>
          <w:tab w:val="clear" w:pos="1680"/>
        </w:tabs>
        <w:wordWrap w:val="0"/>
        <w:spacing w:before="0" w:after="0" w:line="400" w:lineRule="exact"/>
        <w:ind w:left="0"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br w:type="page"/>
      </w:r>
      <w:bookmarkStart w:id="361" w:name="_Toc6803"/>
      <w:bookmarkStart w:id="362" w:name="_Toc9096"/>
      <w:bookmarkStart w:id="363" w:name="_Toc149"/>
      <w:bookmarkStart w:id="364" w:name="_Toc17739"/>
      <w:bookmarkStart w:id="365" w:name="_Toc1542"/>
      <w:bookmarkStart w:id="366" w:name="_Toc14103"/>
      <w:r>
        <w:rPr>
          <w:rFonts w:hint="eastAsia" w:ascii="仿宋" w:hAnsi="仿宋" w:eastAsia="仿宋" w:cs="仿宋"/>
          <w:color w:val="auto"/>
          <w:sz w:val="28"/>
          <w:highlight w:val="none"/>
          <w:lang w:eastAsia="zh-CN"/>
        </w:rPr>
        <w:t>五</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基本情况表</w:t>
      </w:r>
      <w:bookmarkEnd w:id="361"/>
      <w:bookmarkEnd w:id="362"/>
      <w:bookmarkEnd w:id="363"/>
      <w:bookmarkEnd w:id="364"/>
      <w:bookmarkEnd w:id="365"/>
      <w:bookmarkEnd w:id="366"/>
    </w:p>
    <w:p>
      <w:pPr>
        <w:wordWrap w:val="0"/>
        <w:rPr>
          <w:rFonts w:hint="eastAsia" w:ascii="仿宋" w:hAnsi="仿宋" w:eastAsia="仿宋" w:cs="仿宋"/>
          <w:color w:val="auto"/>
          <w:highlight w:val="none"/>
        </w:rPr>
      </w:pPr>
    </w:p>
    <w:tbl>
      <w:tblPr>
        <w:tblStyle w:val="2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625"/>
        <w:gridCol w:w="1623"/>
        <w:gridCol w:w="183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625"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名称</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统一社会信用代码</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625"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注册地址</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625"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注册资金</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公司类型</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成立日期</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法定代表人</w:t>
            </w:r>
          </w:p>
        </w:tc>
        <w:tc>
          <w:tcPr>
            <w:tcW w:w="5764" w:type="dxa"/>
            <w:gridSpan w:val="3"/>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w:t>
            </w:r>
            <w:r>
              <w:rPr>
                <w:rFonts w:hint="eastAsia" w:ascii="仿宋" w:hAnsi="仿宋" w:eastAsia="仿宋" w:cs="仿宋"/>
                <w:color w:val="auto"/>
                <w:kern w:val="0"/>
                <w:sz w:val="28"/>
                <w:szCs w:val="28"/>
                <w:highlight w:val="none"/>
                <w:lang w:eastAsia="zh-CN"/>
              </w:rPr>
              <w:t>目联系</w:t>
            </w:r>
            <w:r>
              <w:rPr>
                <w:rFonts w:hint="eastAsia" w:ascii="仿宋" w:hAnsi="仿宋" w:eastAsia="仿宋" w:cs="仿宋"/>
                <w:color w:val="auto"/>
                <w:kern w:val="0"/>
                <w:sz w:val="28"/>
                <w:szCs w:val="28"/>
                <w:highlight w:val="none"/>
              </w:rPr>
              <w:t>人</w:t>
            </w:r>
          </w:p>
        </w:tc>
        <w:tc>
          <w:tcPr>
            <w:tcW w:w="1623" w:type="dxa"/>
            <w:noWrap w:val="0"/>
            <w:vAlign w:val="center"/>
          </w:tcPr>
          <w:p>
            <w:pPr>
              <w:spacing w:line="480" w:lineRule="exact"/>
              <w:jc w:val="center"/>
              <w:rPr>
                <w:rFonts w:hint="eastAsia" w:ascii="仿宋" w:hAnsi="仿宋" w:eastAsia="仿宋" w:cs="仿宋"/>
                <w:color w:val="auto"/>
                <w:kern w:val="0"/>
                <w:sz w:val="28"/>
                <w:szCs w:val="28"/>
                <w:highlight w:val="none"/>
              </w:rPr>
            </w:pPr>
          </w:p>
        </w:tc>
        <w:tc>
          <w:tcPr>
            <w:tcW w:w="1830"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w:t>
            </w:r>
            <w:r>
              <w:rPr>
                <w:rFonts w:hint="eastAsia" w:ascii="仿宋" w:hAnsi="仿宋" w:eastAsia="仿宋" w:cs="仿宋"/>
                <w:color w:val="auto"/>
                <w:kern w:val="0"/>
                <w:sz w:val="28"/>
                <w:szCs w:val="28"/>
                <w:highlight w:val="none"/>
                <w:lang w:eastAsia="zh-CN"/>
              </w:rPr>
              <w:t>系</w:t>
            </w:r>
            <w:r>
              <w:rPr>
                <w:rFonts w:hint="eastAsia" w:ascii="仿宋" w:hAnsi="仿宋" w:eastAsia="仿宋" w:cs="仿宋"/>
                <w:color w:val="auto"/>
                <w:kern w:val="0"/>
                <w:sz w:val="28"/>
                <w:szCs w:val="28"/>
                <w:highlight w:val="none"/>
              </w:rPr>
              <w:t>人电话</w:t>
            </w:r>
          </w:p>
        </w:tc>
        <w:tc>
          <w:tcPr>
            <w:tcW w:w="2311" w:type="dxa"/>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公司电话</w:t>
            </w:r>
          </w:p>
        </w:tc>
        <w:tc>
          <w:tcPr>
            <w:tcW w:w="1623" w:type="dxa"/>
            <w:noWrap w:val="0"/>
            <w:vAlign w:val="center"/>
          </w:tcPr>
          <w:p>
            <w:pPr>
              <w:spacing w:line="480" w:lineRule="exact"/>
              <w:jc w:val="center"/>
              <w:rPr>
                <w:rFonts w:hint="eastAsia" w:ascii="仿宋" w:hAnsi="仿宋" w:eastAsia="仿宋" w:cs="仿宋"/>
                <w:color w:val="auto"/>
                <w:kern w:val="0"/>
                <w:sz w:val="28"/>
                <w:szCs w:val="28"/>
                <w:highlight w:val="none"/>
              </w:rPr>
            </w:pPr>
          </w:p>
        </w:tc>
        <w:tc>
          <w:tcPr>
            <w:tcW w:w="1830"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公司传真</w:t>
            </w:r>
          </w:p>
        </w:tc>
        <w:tc>
          <w:tcPr>
            <w:tcW w:w="2311" w:type="dxa"/>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开户银行</w:t>
            </w:r>
          </w:p>
        </w:tc>
        <w:tc>
          <w:tcPr>
            <w:tcW w:w="1623" w:type="dxa"/>
            <w:noWrap w:val="0"/>
            <w:vAlign w:val="center"/>
          </w:tcPr>
          <w:p>
            <w:pPr>
              <w:spacing w:line="480" w:lineRule="exact"/>
              <w:jc w:val="center"/>
              <w:rPr>
                <w:rFonts w:hint="eastAsia" w:ascii="仿宋" w:hAnsi="仿宋" w:eastAsia="仿宋" w:cs="仿宋"/>
                <w:color w:val="auto"/>
                <w:kern w:val="0"/>
                <w:sz w:val="28"/>
                <w:szCs w:val="28"/>
                <w:highlight w:val="none"/>
              </w:rPr>
            </w:pPr>
          </w:p>
        </w:tc>
        <w:tc>
          <w:tcPr>
            <w:tcW w:w="1830"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账号</w:t>
            </w:r>
          </w:p>
        </w:tc>
        <w:tc>
          <w:tcPr>
            <w:tcW w:w="2311" w:type="dxa"/>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经营范围</w:t>
            </w:r>
          </w:p>
        </w:tc>
        <w:tc>
          <w:tcPr>
            <w:tcW w:w="5764" w:type="dxa"/>
            <w:gridSpan w:val="3"/>
            <w:noWrap w:val="0"/>
            <w:vAlign w:val="center"/>
          </w:tcPr>
          <w:p>
            <w:pPr>
              <w:spacing w:line="480" w:lineRule="exact"/>
              <w:jc w:val="center"/>
              <w:rPr>
                <w:rFonts w:hint="eastAsia" w:ascii="仿宋" w:hAnsi="仿宋" w:eastAsia="仿宋" w:cs="仿宋"/>
                <w:color w:val="auto"/>
                <w:kern w:val="0"/>
                <w:sz w:val="28"/>
                <w:szCs w:val="28"/>
                <w:highlight w:val="none"/>
              </w:rPr>
            </w:pPr>
          </w:p>
        </w:tc>
      </w:tr>
    </w:tbl>
    <w:p>
      <w:pPr>
        <w:wordWrap w:val="0"/>
        <w:spacing w:before="60" w:after="60" w:line="360" w:lineRule="auto"/>
        <w:jc w:val="center"/>
        <w:outlineLvl w:val="9"/>
        <w:rPr>
          <w:rFonts w:hint="eastAsia" w:ascii="仿宋" w:hAnsi="仿宋" w:eastAsia="仿宋" w:cs="仿宋"/>
          <w:b w:val="0"/>
          <w:color w:val="auto"/>
          <w:sz w:val="28"/>
          <w:highlight w:val="none"/>
        </w:rPr>
      </w:pPr>
    </w:p>
    <w:p>
      <w:pPr>
        <w:wordWrap w:val="0"/>
        <w:spacing w:line="500" w:lineRule="exact"/>
        <w:ind w:right="560"/>
        <w:jc w:val="center"/>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p>
    <w:p>
      <w:pPr>
        <w:pStyle w:val="4"/>
        <w:numPr>
          <w:ilvl w:val="0"/>
          <w:numId w:val="0"/>
        </w:numPr>
        <w:wordWrap w:val="0"/>
        <w:spacing w:before="60" w:after="60" w:line="360" w:lineRule="auto"/>
        <w:jc w:val="center"/>
        <w:rPr>
          <w:rFonts w:hint="eastAsia" w:ascii="仿宋" w:hAnsi="仿宋" w:eastAsia="仿宋" w:cs="仿宋"/>
          <w:color w:val="auto"/>
          <w:sz w:val="28"/>
          <w:highlight w:val="none"/>
          <w:lang w:eastAsia="zh-CN"/>
        </w:rPr>
        <w:sectPr>
          <w:pgSz w:w="11906" w:h="16838"/>
          <w:pgMar w:top="1417" w:right="1417" w:bottom="1417" w:left="1417" w:header="850" w:footer="992" w:gutter="0"/>
          <w:cols w:space="0" w:num="1"/>
          <w:docGrid w:type="lines" w:linePitch="312" w:charSpace="0"/>
        </w:sectPr>
      </w:pPr>
      <w:bookmarkStart w:id="367" w:name="_Toc4933"/>
      <w:bookmarkStart w:id="368" w:name="_Toc7213"/>
      <w:bookmarkStart w:id="369" w:name="_Toc18853"/>
      <w:bookmarkStart w:id="370" w:name="_Toc12231"/>
      <w:bookmarkStart w:id="371" w:name="_Toc32072"/>
      <w:bookmarkStart w:id="372" w:name="_Toc12839"/>
    </w:p>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六、项目管理机构</w:t>
      </w:r>
    </w:p>
    <w:p>
      <w:pPr>
        <w:numPr>
          <w:ilvl w:val="0"/>
          <w:numId w:val="0"/>
        </w:numPr>
        <w:spacing w:line="480" w:lineRule="exact"/>
        <w:jc w:val="center"/>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（一）项目管理机构组成表</w:t>
      </w:r>
    </w:p>
    <w:tbl>
      <w:tblPr>
        <w:tblStyle w:val="29"/>
        <w:tblW w:w="91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764"/>
        <w:gridCol w:w="1215"/>
        <w:gridCol w:w="1179"/>
        <w:gridCol w:w="1970"/>
        <w:gridCol w:w="151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4" w:type="dxa"/>
            <w:vMerge w:val="restart"/>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职务</w:t>
            </w:r>
          </w:p>
        </w:tc>
        <w:tc>
          <w:tcPr>
            <w:tcW w:w="764" w:type="dxa"/>
            <w:vMerge w:val="restart"/>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姓名</w:t>
            </w:r>
          </w:p>
        </w:tc>
        <w:tc>
          <w:tcPr>
            <w:tcW w:w="764" w:type="dxa"/>
            <w:vMerge w:val="restart"/>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职称</w:t>
            </w:r>
          </w:p>
        </w:tc>
        <w:tc>
          <w:tcPr>
            <w:tcW w:w="5879" w:type="dxa"/>
            <w:gridSpan w:val="4"/>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执业或职业资格证明</w:t>
            </w:r>
          </w:p>
        </w:tc>
        <w:tc>
          <w:tcPr>
            <w:tcW w:w="966" w:type="dxa"/>
            <w:vMerge w:val="restart"/>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4" w:type="dxa"/>
            <w:vMerge w:val="continue"/>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vMerge w:val="continue"/>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vMerge w:val="continue"/>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证书名称</w:t>
            </w: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级别</w:t>
            </w: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证号</w:t>
            </w: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 xml:space="preserve">专业 </w:t>
            </w:r>
          </w:p>
        </w:tc>
        <w:tc>
          <w:tcPr>
            <w:tcW w:w="966" w:type="dxa"/>
            <w:vMerge w:val="continue"/>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764"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2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179"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970"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1515"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c>
          <w:tcPr>
            <w:tcW w:w="966" w:type="dxa"/>
            <w:noWrap w:val="0"/>
            <w:vAlign w:val="center"/>
          </w:tcPr>
          <w:p>
            <w:pPr>
              <w:numPr>
                <w:ilvl w:val="0"/>
                <w:numId w:val="0"/>
              </w:numPr>
              <w:spacing w:line="480" w:lineRule="exact"/>
              <w:jc w:val="center"/>
              <w:outlineLvl w:val="1"/>
              <w:rPr>
                <w:rFonts w:hint="eastAsia" w:ascii="仿宋" w:hAnsi="仿宋" w:eastAsia="仿宋" w:cs="仿宋"/>
                <w:b/>
                <w:color w:val="auto"/>
                <w:sz w:val="28"/>
                <w:szCs w:val="28"/>
                <w:highlight w:val="none"/>
                <w:lang w:eastAsia="zh-CN"/>
              </w:rPr>
            </w:pPr>
          </w:p>
        </w:tc>
      </w:tr>
    </w:tbl>
    <w:p>
      <w:pPr>
        <w:spacing w:line="420" w:lineRule="exact"/>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lang w:eastAsia="zh-CN"/>
        </w:rPr>
        <w:br w:type="page"/>
      </w:r>
      <w:r>
        <w:rPr>
          <w:rFonts w:hint="eastAsia" w:ascii="仿宋" w:hAnsi="仿宋" w:eastAsia="仿宋" w:cs="仿宋"/>
          <w:b/>
          <w:bCs/>
          <w:color w:val="auto"/>
          <w:sz w:val="28"/>
          <w:szCs w:val="28"/>
          <w:highlight w:val="none"/>
          <w:lang w:eastAsia="zh-CN"/>
        </w:rPr>
        <w:t>附件</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项目经理简历表</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项目经理应附注册执业资格证、安全生产考核合格证书和身份证及未担任其他在施建设工程项目项目经理的承诺书。</w:t>
      </w:r>
    </w:p>
    <w:tbl>
      <w:tblPr>
        <w:tblStyle w:val="29"/>
        <w:tblW w:w="8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52"/>
        <w:gridCol w:w="1158"/>
        <w:gridCol w:w="1301"/>
        <w:gridCol w:w="187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p>
        </w:tc>
        <w:tc>
          <w:tcPr>
            <w:tcW w:w="1052" w:type="dxa"/>
            <w:noWrap w:val="0"/>
            <w:vAlign w:val="center"/>
          </w:tcPr>
          <w:p>
            <w:pPr>
              <w:spacing w:line="360" w:lineRule="exact"/>
              <w:jc w:val="center"/>
              <w:rPr>
                <w:rFonts w:hint="eastAsia" w:ascii="仿宋" w:hAnsi="仿宋" w:eastAsia="仿宋" w:cs="仿宋"/>
                <w:color w:val="auto"/>
                <w:sz w:val="28"/>
                <w:szCs w:val="28"/>
                <w:highlight w:val="none"/>
              </w:rPr>
            </w:pPr>
          </w:p>
        </w:tc>
        <w:tc>
          <w:tcPr>
            <w:tcW w:w="1158"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龄</w:t>
            </w:r>
          </w:p>
        </w:tc>
        <w:tc>
          <w:tcPr>
            <w:tcW w:w="1301" w:type="dxa"/>
            <w:noWrap w:val="0"/>
            <w:vAlign w:val="center"/>
          </w:tcPr>
          <w:p>
            <w:pPr>
              <w:spacing w:line="360" w:lineRule="exact"/>
              <w:jc w:val="center"/>
              <w:rPr>
                <w:rFonts w:hint="eastAsia" w:ascii="仿宋" w:hAnsi="仿宋" w:eastAsia="仿宋" w:cs="仿宋"/>
                <w:color w:val="auto"/>
                <w:sz w:val="28"/>
                <w:szCs w:val="28"/>
                <w:highlight w:val="none"/>
              </w:rPr>
            </w:pPr>
          </w:p>
        </w:tc>
        <w:tc>
          <w:tcPr>
            <w:tcW w:w="187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2163" w:type="dxa"/>
            <w:noWrap w:val="0"/>
            <w:vAlign w:val="center"/>
          </w:tcPr>
          <w:p>
            <w:pPr>
              <w:spacing w:line="36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 称</w:t>
            </w:r>
          </w:p>
        </w:tc>
        <w:tc>
          <w:tcPr>
            <w:tcW w:w="1052" w:type="dxa"/>
            <w:noWrap w:val="0"/>
            <w:vAlign w:val="center"/>
          </w:tcPr>
          <w:p>
            <w:pPr>
              <w:spacing w:line="360" w:lineRule="exact"/>
              <w:jc w:val="center"/>
              <w:rPr>
                <w:rFonts w:hint="eastAsia" w:ascii="仿宋" w:hAnsi="仿宋" w:eastAsia="仿宋" w:cs="仿宋"/>
                <w:color w:val="auto"/>
                <w:sz w:val="28"/>
                <w:szCs w:val="28"/>
                <w:highlight w:val="none"/>
              </w:rPr>
            </w:pPr>
          </w:p>
        </w:tc>
        <w:tc>
          <w:tcPr>
            <w:tcW w:w="1158"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p>
        </w:tc>
        <w:tc>
          <w:tcPr>
            <w:tcW w:w="1301" w:type="dxa"/>
            <w:noWrap w:val="0"/>
            <w:vAlign w:val="center"/>
          </w:tcPr>
          <w:p>
            <w:pPr>
              <w:spacing w:line="360" w:lineRule="exact"/>
              <w:jc w:val="center"/>
              <w:rPr>
                <w:rFonts w:hint="eastAsia" w:ascii="仿宋" w:hAnsi="仿宋" w:eastAsia="仿宋" w:cs="仿宋"/>
                <w:color w:val="auto"/>
                <w:sz w:val="28"/>
                <w:szCs w:val="28"/>
                <w:highlight w:val="none"/>
              </w:rPr>
            </w:pPr>
          </w:p>
        </w:tc>
        <w:tc>
          <w:tcPr>
            <w:tcW w:w="187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拟在本工程任职</w:t>
            </w:r>
          </w:p>
        </w:tc>
        <w:tc>
          <w:tcPr>
            <w:tcW w:w="216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23" w:type="dxa"/>
            <w:gridSpan w:val="3"/>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注册建造师执业资格等级</w:t>
            </w:r>
          </w:p>
        </w:tc>
        <w:tc>
          <w:tcPr>
            <w:tcW w:w="1301"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级</w:t>
            </w:r>
          </w:p>
        </w:tc>
        <w:tc>
          <w:tcPr>
            <w:tcW w:w="187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建造师专业</w:t>
            </w:r>
          </w:p>
        </w:tc>
        <w:tc>
          <w:tcPr>
            <w:tcW w:w="2163" w:type="dxa"/>
            <w:noWrap w:val="0"/>
            <w:vAlign w:val="center"/>
          </w:tcPr>
          <w:p>
            <w:pPr>
              <w:spacing w:line="36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23" w:type="dxa"/>
            <w:gridSpan w:val="3"/>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安全生产考核合格证书</w:t>
            </w:r>
          </w:p>
        </w:tc>
        <w:tc>
          <w:tcPr>
            <w:tcW w:w="5337" w:type="dxa"/>
            <w:gridSpan w:val="3"/>
            <w:noWrap w:val="0"/>
            <w:vAlign w:val="center"/>
          </w:tcPr>
          <w:p>
            <w:pPr>
              <w:spacing w:line="360" w:lineRule="exact"/>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毕业学校</w:t>
            </w:r>
          </w:p>
        </w:tc>
        <w:tc>
          <w:tcPr>
            <w:tcW w:w="7547" w:type="dxa"/>
            <w:gridSpan w:val="5"/>
            <w:noWrap w:val="0"/>
            <w:vAlign w:val="center"/>
          </w:tcPr>
          <w:p>
            <w:pPr>
              <w:spacing w:line="360" w:lineRule="exact"/>
              <w:ind w:firstLine="1120" w:firstLineChars="4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60" w:type="dxa"/>
            <w:gridSpan w:val="6"/>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 间</w:t>
            </w:r>
          </w:p>
        </w:tc>
        <w:tc>
          <w:tcPr>
            <w:tcW w:w="3511" w:type="dxa"/>
            <w:gridSpan w:val="3"/>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参加过的类似项目名称</w:t>
            </w:r>
          </w:p>
        </w:tc>
        <w:tc>
          <w:tcPr>
            <w:tcW w:w="187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工程概况说明</w:t>
            </w:r>
          </w:p>
        </w:tc>
        <w:tc>
          <w:tcPr>
            <w:tcW w:w="2163" w:type="dxa"/>
            <w:noWrap w:val="0"/>
            <w:vAlign w:val="center"/>
          </w:tcPr>
          <w:p>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13" w:type="dxa"/>
            <w:noWrap w:val="0"/>
            <w:vAlign w:val="center"/>
          </w:tcPr>
          <w:p>
            <w:pPr>
              <w:jc w:val="center"/>
              <w:rPr>
                <w:rFonts w:hint="eastAsia" w:ascii="仿宋" w:hAnsi="仿宋" w:eastAsia="仿宋" w:cs="仿宋"/>
                <w:color w:val="auto"/>
                <w:sz w:val="28"/>
                <w:szCs w:val="28"/>
                <w:highlight w:val="none"/>
              </w:rPr>
            </w:pPr>
          </w:p>
        </w:tc>
        <w:tc>
          <w:tcPr>
            <w:tcW w:w="1052" w:type="dxa"/>
            <w:noWrap w:val="0"/>
            <w:vAlign w:val="center"/>
          </w:tcPr>
          <w:p>
            <w:pPr>
              <w:jc w:val="center"/>
              <w:rPr>
                <w:rFonts w:hint="eastAsia" w:ascii="仿宋" w:hAnsi="仿宋" w:eastAsia="仿宋" w:cs="仿宋"/>
                <w:color w:val="auto"/>
                <w:sz w:val="28"/>
                <w:szCs w:val="28"/>
                <w:highlight w:val="none"/>
              </w:rPr>
            </w:pPr>
          </w:p>
        </w:tc>
        <w:tc>
          <w:tcPr>
            <w:tcW w:w="1158" w:type="dxa"/>
            <w:noWrap w:val="0"/>
            <w:vAlign w:val="center"/>
          </w:tcPr>
          <w:p>
            <w:pPr>
              <w:jc w:val="center"/>
              <w:rPr>
                <w:rFonts w:hint="eastAsia" w:ascii="仿宋" w:hAnsi="仿宋" w:eastAsia="仿宋" w:cs="仿宋"/>
                <w:color w:val="auto"/>
                <w:sz w:val="28"/>
                <w:szCs w:val="28"/>
                <w:highlight w:val="none"/>
              </w:rPr>
            </w:pPr>
          </w:p>
        </w:tc>
        <w:tc>
          <w:tcPr>
            <w:tcW w:w="1301" w:type="dxa"/>
            <w:noWrap w:val="0"/>
            <w:vAlign w:val="center"/>
          </w:tcPr>
          <w:p>
            <w:pPr>
              <w:jc w:val="center"/>
              <w:rPr>
                <w:rFonts w:hint="eastAsia" w:ascii="仿宋" w:hAnsi="仿宋" w:eastAsia="仿宋" w:cs="仿宋"/>
                <w:color w:val="auto"/>
                <w:sz w:val="28"/>
                <w:szCs w:val="28"/>
                <w:highlight w:val="none"/>
              </w:rPr>
            </w:pPr>
          </w:p>
        </w:tc>
        <w:tc>
          <w:tcPr>
            <w:tcW w:w="1873" w:type="dxa"/>
            <w:noWrap w:val="0"/>
            <w:vAlign w:val="center"/>
          </w:tcPr>
          <w:p>
            <w:pPr>
              <w:jc w:val="center"/>
              <w:rPr>
                <w:rFonts w:hint="eastAsia" w:ascii="仿宋" w:hAnsi="仿宋" w:eastAsia="仿宋" w:cs="仿宋"/>
                <w:color w:val="auto"/>
                <w:sz w:val="28"/>
                <w:szCs w:val="28"/>
                <w:highlight w:val="none"/>
              </w:rPr>
            </w:pPr>
          </w:p>
        </w:tc>
        <w:tc>
          <w:tcPr>
            <w:tcW w:w="2163" w:type="dxa"/>
            <w:noWrap w:val="0"/>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13" w:type="dxa"/>
            <w:noWrap w:val="0"/>
            <w:vAlign w:val="center"/>
          </w:tcPr>
          <w:p>
            <w:pPr>
              <w:jc w:val="center"/>
              <w:rPr>
                <w:rFonts w:hint="eastAsia" w:ascii="仿宋" w:hAnsi="仿宋" w:eastAsia="仿宋" w:cs="仿宋"/>
                <w:color w:val="auto"/>
                <w:sz w:val="28"/>
                <w:szCs w:val="28"/>
                <w:highlight w:val="none"/>
              </w:rPr>
            </w:pPr>
          </w:p>
        </w:tc>
        <w:tc>
          <w:tcPr>
            <w:tcW w:w="1052" w:type="dxa"/>
            <w:noWrap w:val="0"/>
            <w:vAlign w:val="center"/>
          </w:tcPr>
          <w:p>
            <w:pPr>
              <w:jc w:val="center"/>
              <w:rPr>
                <w:rFonts w:hint="eastAsia" w:ascii="仿宋" w:hAnsi="仿宋" w:eastAsia="仿宋" w:cs="仿宋"/>
                <w:color w:val="auto"/>
                <w:sz w:val="28"/>
                <w:szCs w:val="28"/>
                <w:highlight w:val="none"/>
              </w:rPr>
            </w:pPr>
          </w:p>
        </w:tc>
        <w:tc>
          <w:tcPr>
            <w:tcW w:w="1158" w:type="dxa"/>
            <w:noWrap w:val="0"/>
            <w:vAlign w:val="center"/>
          </w:tcPr>
          <w:p>
            <w:pPr>
              <w:jc w:val="center"/>
              <w:rPr>
                <w:rFonts w:hint="eastAsia" w:ascii="仿宋" w:hAnsi="仿宋" w:eastAsia="仿宋" w:cs="仿宋"/>
                <w:color w:val="auto"/>
                <w:sz w:val="28"/>
                <w:szCs w:val="28"/>
                <w:highlight w:val="none"/>
              </w:rPr>
            </w:pPr>
          </w:p>
        </w:tc>
        <w:tc>
          <w:tcPr>
            <w:tcW w:w="1301" w:type="dxa"/>
            <w:noWrap w:val="0"/>
            <w:vAlign w:val="center"/>
          </w:tcPr>
          <w:p>
            <w:pPr>
              <w:jc w:val="center"/>
              <w:rPr>
                <w:rFonts w:hint="eastAsia" w:ascii="仿宋" w:hAnsi="仿宋" w:eastAsia="仿宋" w:cs="仿宋"/>
                <w:color w:val="auto"/>
                <w:sz w:val="28"/>
                <w:szCs w:val="28"/>
                <w:highlight w:val="none"/>
              </w:rPr>
            </w:pPr>
          </w:p>
        </w:tc>
        <w:tc>
          <w:tcPr>
            <w:tcW w:w="1873" w:type="dxa"/>
            <w:noWrap w:val="0"/>
            <w:vAlign w:val="center"/>
          </w:tcPr>
          <w:p>
            <w:pPr>
              <w:jc w:val="center"/>
              <w:rPr>
                <w:rFonts w:hint="eastAsia" w:ascii="仿宋" w:hAnsi="仿宋" w:eastAsia="仿宋" w:cs="仿宋"/>
                <w:color w:val="auto"/>
                <w:sz w:val="28"/>
                <w:szCs w:val="28"/>
                <w:highlight w:val="none"/>
              </w:rPr>
            </w:pPr>
          </w:p>
        </w:tc>
        <w:tc>
          <w:tcPr>
            <w:tcW w:w="2163" w:type="dxa"/>
            <w:noWrap w:val="0"/>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13" w:type="dxa"/>
            <w:noWrap w:val="0"/>
            <w:vAlign w:val="center"/>
          </w:tcPr>
          <w:p>
            <w:pPr>
              <w:jc w:val="center"/>
              <w:rPr>
                <w:rFonts w:hint="eastAsia" w:ascii="仿宋" w:hAnsi="仿宋" w:eastAsia="仿宋" w:cs="仿宋"/>
                <w:color w:val="auto"/>
                <w:sz w:val="28"/>
                <w:szCs w:val="28"/>
                <w:highlight w:val="none"/>
              </w:rPr>
            </w:pPr>
          </w:p>
        </w:tc>
        <w:tc>
          <w:tcPr>
            <w:tcW w:w="1052" w:type="dxa"/>
            <w:noWrap w:val="0"/>
            <w:vAlign w:val="center"/>
          </w:tcPr>
          <w:p>
            <w:pPr>
              <w:jc w:val="center"/>
              <w:rPr>
                <w:rFonts w:hint="eastAsia" w:ascii="仿宋" w:hAnsi="仿宋" w:eastAsia="仿宋" w:cs="仿宋"/>
                <w:color w:val="auto"/>
                <w:sz w:val="28"/>
                <w:szCs w:val="28"/>
                <w:highlight w:val="none"/>
              </w:rPr>
            </w:pPr>
          </w:p>
        </w:tc>
        <w:tc>
          <w:tcPr>
            <w:tcW w:w="1158" w:type="dxa"/>
            <w:noWrap w:val="0"/>
            <w:vAlign w:val="center"/>
          </w:tcPr>
          <w:p>
            <w:pPr>
              <w:jc w:val="center"/>
              <w:rPr>
                <w:rFonts w:hint="eastAsia" w:ascii="仿宋" w:hAnsi="仿宋" w:eastAsia="仿宋" w:cs="仿宋"/>
                <w:color w:val="auto"/>
                <w:sz w:val="28"/>
                <w:szCs w:val="28"/>
                <w:highlight w:val="none"/>
              </w:rPr>
            </w:pPr>
          </w:p>
        </w:tc>
        <w:tc>
          <w:tcPr>
            <w:tcW w:w="1301" w:type="dxa"/>
            <w:noWrap w:val="0"/>
            <w:vAlign w:val="center"/>
          </w:tcPr>
          <w:p>
            <w:pPr>
              <w:jc w:val="center"/>
              <w:rPr>
                <w:rFonts w:hint="eastAsia" w:ascii="仿宋" w:hAnsi="仿宋" w:eastAsia="仿宋" w:cs="仿宋"/>
                <w:color w:val="auto"/>
                <w:sz w:val="28"/>
                <w:szCs w:val="28"/>
                <w:highlight w:val="none"/>
              </w:rPr>
            </w:pPr>
          </w:p>
        </w:tc>
        <w:tc>
          <w:tcPr>
            <w:tcW w:w="1873" w:type="dxa"/>
            <w:noWrap w:val="0"/>
            <w:vAlign w:val="center"/>
          </w:tcPr>
          <w:p>
            <w:pPr>
              <w:jc w:val="center"/>
              <w:rPr>
                <w:rFonts w:hint="eastAsia" w:ascii="仿宋" w:hAnsi="仿宋" w:eastAsia="仿宋" w:cs="仿宋"/>
                <w:color w:val="auto"/>
                <w:sz w:val="28"/>
                <w:szCs w:val="28"/>
                <w:highlight w:val="none"/>
              </w:rPr>
            </w:pPr>
          </w:p>
        </w:tc>
        <w:tc>
          <w:tcPr>
            <w:tcW w:w="2163" w:type="dxa"/>
            <w:noWrap w:val="0"/>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113" w:type="dxa"/>
            <w:noWrap w:val="0"/>
            <w:vAlign w:val="center"/>
          </w:tcPr>
          <w:p>
            <w:pPr>
              <w:jc w:val="center"/>
              <w:rPr>
                <w:rFonts w:hint="eastAsia" w:ascii="仿宋" w:hAnsi="仿宋" w:eastAsia="仿宋" w:cs="仿宋"/>
                <w:color w:val="auto"/>
                <w:sz w:val="28"/>
                <w:szCs w:val="28"/>
                <w:highlight w:val="none"/>
              </w:rPr>
            </w:pPr>
          </w:p>
        </w:tc>
        <w:tc>
          <w:tcPr>
            <w:tcW w:w="1052" w:type="dxa"/>
            <w:noWrap w:val="0"/>
            <w:vAlign w:val="center"/>
          </w:tcPr>
          <w:p>
            <w:pPr>
              <w:jc w:val="center"/>
              <w:rPr>
                <w:rFonts w:hint="eastAsia" w:ascii="仿宋" w:hAnsi="仿宋" w:eastAsia="仿宋" w:cs="仿宋"/>
                <w:color w:val="auto"/>
                <w:sz w:val="28"/>
                <w:szCs w:val="28"/>
                <w:highlight w:val="none"/>
              </w:rPr>
            </w:pPr>
          </w:p>
        </w:tc>
        <w:tc>
          <w:tcPr>
            <w:tcW w:w="1158" w:type="dxa"/>
            <w:noWrap w:val="0"/>
            <w:vAlign w:val="center"/>
          </w:tcPr>
          <w:p>
            <w:pPr>
              <w:jc w:val="center"/>
              <w:rPr>
                <w:rFonts w:hint="eastAsia" w:ascii="仿宋" w:hAnsi="仿宋" w:eastAsia="仿宋" w:cs="仿宋"/>
                <w:color w:val="auto"/>
                <w:sz w:val="28"/>
                <w:szCs w:val="28"/>
                <w:highlight w:val="none"/>
              </w:rPr>
            </w:pPr>
          </w:p>
        </w:tc>
        <w:tc>
          <w:tcPr>
            <w:tcW w:w="1301" w:type="dxa"/>
            <w:noWrap w:val="0"/>
            <w:vAlign w:val="center"/>
          </w:tcPr>
          <w:p>
            <w:pPr>
              <w:jc w:val="center"/>
              <w:rPr>
                <w:rFonts w:hint="eastAsia" w:ascii="仿宋" w:hAnsi="仿宋" w:eastAsia="仿宋" w:cs="仿宋"/>
                <w:color w:val="auto"/>
                <w:sz w:val="28"/>
                <w:szCs w:val="28"/>
                <w:highlight w:val="none"/>
              </w:rPr>
            </w:pPr>
          </w:p>
        </w:tc>
        <w:tc>
          <w:tcPr>
            <w:tcW w:w="1873" w:type="dxa"/>
            <w:noWrap w:val="0"/>
            <w:vAlign w:val="center"/>
          </w:tcPr>
          <w:p>
            <w:pPr>
              <w:jc w:val="center"/>
              <w:rPr>
                <w:rFonts w:hint="eastAsia" w:ascii="仿宋" w:hAnsi="仿宋" w:eastAsia="仿宋" w:cs="仿宋"/>
                <w:color w:val="auto"/>
                <w:sz w:val="28"/>
                <w:szCs w:val="28"/>
                <w:highlight w:val="none"/>
              </w:rPr>
            </w:pPr>
          </w:p>
        </w:tc>
        <w:tc>
          <w:tcPr>
            <w:tcW w:w="2163" w:type="dxa"/>
            <w:noWrap w:val="0"/>
            <w:vAlign w:val="center"/>
          </w:tcPr>
          <w:p>
            <w:pPr>
              <w:jc w:val="center"/>
              <w:rPr>
                <w:rFonts w:hint="eastAsia" w:ascii="仿宋" w:hAnsi="仿宋" w:eastAsia="仿宋" w:cs="仿宋"/>
                <w:color w:val="auto"/>
                <w:sz w:val="28"/>
                <w:szCs w:val="28"/>
                <w:highlight w:val="none"/>
              </w:rPr>
            </w:pPr>
          </w:p>
        </w:tc>
      </w:tr>
    </w:tbl>
    <w:p>
      <w:pPr>
        <w:rPr>
          <w:rFonts w:hint="eastAsia" w:ascii="仿宋" w:hAnsi="仿宋" w:eastAsia="仿宋" w:cs="仿宋"/>
          <w:b/>
          <w:color w:val="auto"/>
          <w:sz w:val="30"/>
          <w:szCs w:val="30"/>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30"/>
          <w:szCs w:val="30"/>
          <w:highlight w:val="none"/>
          <w:lang w:eastAsia="zh-CN"/>
        </w:rPr>
        <w:t>附件</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承诺书</w:t>
      </w:r>
    </w:p>
    <w:p>
      <w:pPr>
        <w:spacing w:before="322" w:beforeLines="100" w:after="322" w:afterLines="100"/>
        <w:jc w:val="center"/>
        <w:rPr>
          <w:rFonts w:hint="eastAsia" w:ascii="仿宋" w:hAnsi="仿宋" w:eastAsia="仿宋" w:cs="仿宋"/>
          <w:b/>
          <w:bCs/>
          <w:color w:val="auto"/>
          <w:sz w:val="28"/>
          <w:szCs w:val="28"/>
          <w:highlight w:val="none"/>
        </w:rPr>
      </w:pPr>
      <w:bookmarkStart w:id="373" w:name="_Toc7026_WPSOffice_Level1"/>
      <w:bookmarkStart w:id="374" w:name="_Toc4466_WPSOffice_Level1"/>
      <w:r>
        <w:rPr>
          <w:rFonts w:hint="eastAsia" w:ascii="仿宋" w:hAnsi="仿宋" w:eastAsia="仿宋" w:cs="仿宋"/>
          <w:b/>
          <w:bCs/>
          <w:color w:val="auto"/>
          <w:sz w:val="28"/>
          <w:szCs w:val="28"/>
          <w:highlight w:val="none"/>
        </w:rPr>
        <w:t>承  诺  书</w:t>
      </w:r>
      <w:bookmarkEnd w:id="373"/>
      <w:bookmarkEnd w:id="374"/>
    </w:p>
    <w:p>
      <w:pPr>
        <w:spacing w:after="322" w:afterLines="100" w:line="440" w:lineRule="exact"/>
        <w:rPr>
          <w:rFonts w:hint="eastAsia" w:ascii="仿宋" w:hAnsi="仿宋" w:eastAsia="仿宋" w:cs="仿宋"/>
          <w:color w:val="auto"/>
          <w:sz w:val="28"/>
          <w:szCs w:val="28"/>
          <w:highlight w:val="none"/>
        </w:rPr>
      </w:pPr>
      <w:r>
        <w:rPr>
          <w:rFonts w:hint="eastAsia" w:ascii="仿宋" w:hAnsi="仿宋" w:eastAsia="仿宋" w:cs="仿宋"/>
          <w:color w:val="auto"/>
          <w:position w:val="-7"/>
          <w:sz w:val="28"/>
          <w:szCs w:val="28"/>
          <w:highlight w:val="none"/>
          <w:u w:val="single"/>
        </w:rPr>
        <w:t xml:space="preserve">         （</w:t>
      </w:r>
      <w:r>
        <w:rPr>
          <w:rFonts w:hint="eastAsia" w:ascii="仿宋" w:hAnsi="仿宋" w:eastAsia="仿宋" w:cs="仿宋"/>
          <w:color w:val="auto"/>
          <w:position w:val="-7"/>
          <w:sz w:val="28"/>
          <w:szCs w:val="28"/>
          <w:highlight w:val="none"/>
          <w:u w:val="single"/>
          <w:lang w:eastAsia="zh-CN"/>
        </w:rPr>
        <w:t>采购</w:t>
      </w:r>
      <w:r>
        <w:rPr>
          <w:rFonts w:hint="eastAsia" w:ascii="仿宋" w:hAnsi="仿宋" w:eastAsia="仿宋" w:cs="仿宋"/>
          <w:color w:val="auto"/>
          <w:position w:val="-7"/>
          <w:sz w:val="28"/>
          <w:szCs w:val="28"/>
          <w:highlight w:val="none"/>
          <w:u w:val="single"/>
        </w:rPr>
        <w:t>人名称</w:t>
      </w:r>
      <w:r>
        <w:rPr>
          <w:rFonts w:hint="eastAsia" w:ascii="仿宋" w:hAnsi="仿宋" w:eastAsia="仿宋" w:cs="仿宋"/>
          <w:color w:val="auto"/>
          <w:position w:val="-7"/>
          <w:sz w:val="28"/>
          <w:szCs w:val="28"/>
          <w:highlight w:val="none"/>
          <w:u w:val="single"/>
          <w:lang w:eastAsia="zh-CN"/>
        </w:rPr>
        <w:t>）</w:t>
      </w:r>
      <w:r>
        <w:rPr>
          <w:rFonts w:hint="eastAsia" w:ascii="仿宋" w:hAnsi="仿宋" w:eastAsia="仿宋" w:cs="仿宋"/>
          <w:color w:val="auto"/>
          <w:position w:val="-7"/>
          <w:sz w:val="28"/>
          <w:szCs w:val="28"/>
          <w:highlight w:val="none"/>
          <w:u w:val="single"/>
        </w:rPr>
        <w:t xml:space="preserve">     </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我方在此声明，我方拟派往 </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（以下简称“本工程”）的项目经理</w:t>
      </w:r>
      <w:r>
        <w:rPr>
          <w:rFonts w:hint="eastAsia" w:ascii="仿宋" w:hAnsi="仿宋" w:eastAsia="仿宋" w:cs="仿宋"/>
          <w:color w:val="auto"/>
          <w:sz w:val="28"/>
          <w:szCs w:val="28"/>
          <w:highlight w:val="none"/>
          <w:u w:val="single"/>
        </w:rPr>
        <w:t xml:space="preserve">         （项目经理姓名）</w:t>
      </w:r>
      <w:r>
        <w:rPr>
          <w:rFonts w:hint="eastAsia" w:ascii="仿宋" w:hAnsi="仿宋" w:eastAsia="仿宋" w:cs="仿宋"/>
          <w:color w:val="auto"/>
          <w:sz w:val="28"/>
          <w:szCs w:val="28"/>
          <w:highlight w:val="none"/>
        </w:rPr>
        <w:t>现阶段没有担任任何在施建设工程项目的项目经理。</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我方保证上述信息的真实和准确，并愿意承担因我方就此弄虚作假所引起的一切法律后果。</w:t>
      </w:r>
    </w:p>
    <w:p>
      <w:pPr>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特此承诺</w:t>
      </w:r>
      <w:r>
        <w:rPr>
          <w:rFonts w:hint="eastAsia" w:ascii="仿宋" w:hAnsi="仿宋" w:eastAsia="仿宋" w:cs="仿宋"/>
          <w:color w:val="auto"/>
          <w:sz w:val="28"/>
          <w:szCs w:val="28"/>
          <w:highlight w:val="none"/>
          <w:lang w:eastAsia="zh-CN"/>
        </w:rPr>
        <w:t>！</w:t>
      </w:r>
    </w:p>
    <w:p>
      <w:pPr>
        <w:spacing w:line="440" w:lineRule="exact"/>
        <w:ind w:firstLine="420" w:firstLineChars="200"/>
        <w:jc w:val="center"/>
        <w:rPr>
          <w:rFonts w:hint="eastAsia" w:ascii="仿宋" w:hAnsi="仿宋" w:eastAsia="仿宋" w:cs="仿宋"/>
          <w:color w:val="auto"/>
          <w:szCs w:val="21"/>
          <w:highlight w:val="none"/>
        </w:rPr>
      </w:pPr>
    </w:p>
    <w:p>
      <w:pPr>
        <w:ind w:firstLine="560" w:firstLineChars="200"/>
        <w:jc w:val="left"/>
        <w:rPr>
          <w:rFonts w:hint="eastAsia" w:ascii="仿宋" w:hAnsi="仿宋" w:eastAsia="仿宋" w:cs="仿宋"/>
          <w:color w:val="auto"/>
          <w:sz w:val="28"/>
          <w:szCs w:val="28"/>
          <w:highlight w:val="none"/>
        </w:rPr>
      </w:pPr>
    </w:p>
    <w:p>
      <w:pPr>
        <w:ind w:firstLine="560" w:firstLineChars="200"/>
        <w:jc w:val="left"/>
        <w:rPr>
          <w:rFonts w:hint="eastAsia" w:ascii="仿宋" w:hAnsi="仿宋" w:eastAsia="仿宋" w:cs="仿宋"/>
          <w:color w:val="auto"/>
          <w:sz w:val="28"/>
          <w:szCs w:val="28"/>
          <w:highlight w:val="none"/>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ind w:left="561" w:left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w:t>
      </w:r>
    </w:p>
    <w:p>
      <w:pPr>
        <w:spacing w:before="60" w:after="60" w:line="360" w:lineRule="auto"/>
        <w:jc w:val="center"/>
        <w:outlineLvl w:val="9"/>
        <w:rPr>
          <w:rFonts w:hint="eastAsia" w:ascii="仿宋" w:hAnsi="仿宋" w:eastAsia="仿宋" w:cs="仿宋"/>
          <w:color w:val="auto"/>
          <w:sz w:val="28"/>
          <w:szCs w:val="28"/>
          <w:highlight w:val="none"/>
        </w:rPr>
        <w:sectPr>
          <w:pgSz w:w="11906" w:h="16838"/>
          <w:pgMar w:top="1417" w:right="1417" w:bottom="1417" w:left="1417" w:header="850" w:footer="992" w:gutter="0"/>
          <w:pgNumType w:fmt="decimal"/>
          <w:cols w:space="720" w:num="1"/>
          <w:docGrid w:type="lines" w:linePitch="322" w:charSpace="0"/>
        </w:sectPr>
      </w:pPr>
    </w:p>
    <w:p>
      <w:pPr>
        <w:rPr>
          <w:rFonts w:hint="eastAsia" w:ascii="仿宋" w:hAnsi="仿宋" w:eastAsia="仿宋" w:cs="仿宋"/>
          <w:b/>
          <w:color w:val="auto"/>
          <w:sz w:val="30"/>
          <w:szCs w:val="30"/>
          <w:highlight w:val="none"/>
          <w:lang w:val="en-US" w:eastAsia="zh-CN"/>
        </w:rPr>
      </w:pPr>
      <w:bookmarkStart w:id="375" w:name="_Toc13652_WPSOffice_Level1"/>
      <w:bookmarkStart w:id="376" w:name="_Toc29769_WPSOffice_Level1"/>
      <w:r>
        <w:rPr>
          <w:rFonts w:hint="eastAsia" w:ascii="仿宋" w:hAnsi="仿宋" w:eastAsia="仿宋" w:cs="仿宋"/>
          <w:b/>
          <w:bCs/>
          <w:color w:val="auto"/>
          <w:sz w:val="28"/>
          <w:szCs w:val="28"/>
          <w:highlight w:val="none"/>
          <w:lang w:eastAsia="zh-CN"/>
        </w:rPr>
        <w:t>附件</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项目经理不更换</w:t>
      </w:r>
      <w:r>
        <w:rPr>
          <w:rFonts w:hint="eastAsia" w:ascii="仿宋" w:hAnsi="仿宋" w:eastAsia="仿宋" w:cs="仿宋"/>
          <w:b/>
          <w:color w:val="auto"/>
          <w:sz w:val="30"/>
          <w:szCs w:val="30"/>
          <w:highlight w:val="none"/>
        </w:rPr>
        <w:t>承诺书</w:t>
      </w:r>
      <w:r>
        <w:rPr>
          <w:rFonts w:hint="eastAsia" w:ascii="仿宋" w:hAnsi="仿宋" w:eastAsia="仿宋" w:cs="仿宋"/>
          <w:b/>
          <w:color w:val="auto"/>
          <w:sz w:val="30"/>
          <w:szCs w:val="30"/>
          <w:highlight w:val="none"/>
          <w:lang w:val="en-US" w:eastAsia="zh-CN"/>
        </w:rPr>
        <w:t>:</w:t>
      </w:r>
      <w:bookmarkEnd w:id="375"/>
      <w:bookmarkEnd w:id="376"/>
    </w:p>
    <w:p>
      <w:pPr>
        <w:spacing w:before="312" w:beforeLines="100" w:after="312" w:afterLines="100"/>
        <w:jc w:val="center"/>
        <w:rPr>
          <w:rFonts w:hint="eastAsia" w:ascii="仿宋" w:hAnsi="仿宋" w:eastAsia="仿宋" w:cs="仿宋"/>
          <w:b/>
          <w:bCs/>
          <w:color w:val="auto"/>
          <w:sz w:val="28"/>
          <w:szCs w:val="28"/>
          <w:highlight w:val="none"/>
        </w:rPr>
      </w:pPr>
      <w:bookmarkStart w:id="377" w:name="_Toc12064_WPSOffice_Level1"/>
      <w:bookmarkStart w:id="378" w:name="_Toc23696_WPSOffice_Level1"/>
      <w:r>
        <w:rPr>
          <w:rFonts w:hint="eastAsia" w:ascii="仿宋" w:hAnsi="仿宋" w:eastAsia="仿宋" w:cs="仿宋"/>
          <w:b/>
          <w:bCs/>
          <w:color w:val="auto"/>
          <w:sz w:val="28"/>
          <w:szCs w:val="28"/>
          <w:highlight w:val="none"/>
        </w:rPr>
        <w:t>项目经理不更换承诺书</w:t>
      </w:r>
      <w:bookmarkEnd w:id="377"/>
      <w:bookmarkEnd w:id="378"/>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eastAsia="zh-CN"/>
        </w:rPr>
        <w:t>采购人</w:t>
      </w:r>
      <w:r>
        <w:rPr>
          <w:rFonts w:hint="eastAsia" w:ascii="仿宋" w:hAnsi="仿宋" w:eastAsia="仿宋" w:cs="仿宋"/>
          <w:color w:val="auto"/>
          <w:sz w:val="28"/>
          <w:szCs w:val="28"/>
          <w:highlight w:val="none"/>
          <w:u w:val="single"/>
        </w:rPr>
        <w:t>名称） </w:t>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名称）  </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u w:val="single"/>
        </w:rPr>
        <w:t>   （项目名称）    </w:t>
      </w:r>
      <w:r>
        <w:rPr>
          <w:rFonts w:hint="eastAsia" w:ascii="仿宋" w:hAnsi="仿宋" w:eastAsia="仿宋" w:cs="仿宋"/>
          <w:color w:val="auto"/>
          <w:sz w:val="28"/>
          <w:szCs w:val="28"/>
          <w:highlight w:val="none"/>
        </w:rPr>
        <w:t>的投标，我公司郑重承诺：如我公司有幸中标，我公司保证我方拟派往本项目的项目经理</w:t>
      </w:r>
      <w:r>
        <w:rPr>
          <w:rFonts w:hint="eastAsia" w:ascii="仿宋" w:hAnsi="仿宋" w:eastAsia="仿宋" w:cs="仿宋"/>
          <w:color w:val="auto"/>
          <w:sz w:val="28"/>
          <w:szCs w:val="28"/>
          <w:highlight w:val="none"/>
          <w:u w:val="single"/>
        </w:rPr>
        <w:t>（项目经理姓名）</w:t>
      </w:r>
      <w:r>
        <w:rPr>
          <w:rFonts w:hint="eastAsia" w:ascii="仿宋" w:hAnsi="仿宋" w:eastAsia="仿宋" w:cs="仿宋"/>
          <w:color w:val="auto"/>
          <w:sz w:val="28"/>
          <w:szCs w:val="28"/>
          <w:highlight w:val="none"/>
        </w:rPr>
        <w:t>一经委派，不会因任何因素更换人员及调离施工现场。</w:t>
      </w:r>
    </w:p>
    <w:p>
      <w:pPr>
        <w:pStyle w:val="15"/>
        <w:rPr>
          <w:rFonts w:hint="eastAsia"/>
          <w:color w:val="auto"/>
          <w:highlight w:val="none"/>
          <w:lang w:eastAsia="zh-CN"/>
        </w:rPr>
      </w:pPr>
    </w:p>
    <w:p>
      <w:pPr>
        <w:pStyle w:val="15"/>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特此承诺</w:t>
      </w:r>
      <w:r>
        <w:rPr>
          <w:rFonts w:hint="eastAsia" w:ascii="仿宋" w:hAnsi="仿宋" w:eastAsia="仿宋" w:cs="仿宋"/>
          <w:color w:val="auto"/>
          <w:sz w:val="28"/>
          <w:szCs w:val="28"/>
          <w:highlight w:val="none"/>
          <w:lang w:eastAsia="zh-CN"/>
        </w:rPr>
        <w:t>！</w:t>
      </w:r>
    </w:p>
    <w:p>
      <w:pPr>
        <w:pStyle w:val="15"/>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ind w:firstLine="480" w:firstLineChars="200"/>
        <w:jc w:val="left"/>
        <w:rPr>
          <w:rFonts w:hint="eastAsia" w:ascii="仿宋" w:hAnsi="仿宋" w:eastAsia="仿宋" w:cs="仿宋"/>
          <w:color w:val="auto"/>
          <w:sz w:val="24"/>
          <w:szCs w:val="24"/>
          <w:highlight w:val="none"/>
          <w:lang w:val="en-US" w:eastAsia="zh-CN"/>
        </w:rPr>
      </w:pPr>
    </w:p>
    <w:p>
      <w:pPr>
        <w:ind w:firstLine="480" w:firstLineChars="200"/>
        <w:jc w:val="left"/>
        <w:rPr>
          <w:rFonts w:hint="eastAsia" w:ascii="仿宋" w:hAnsi="仿宋" w:eastAsia="仿宋" w:cs="仿宋"/>
          <w:color w:val="auto"/>
          <w:sz w:val="24"/>
          <w:szCs w:val="24"/>
          <w:highlight w:val="none"/>
          <w:lang w:val="en-US" w:eastAsia="zh-CN"/>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ind w:left="561" w:left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before="60" w:after="60" w:line="360" w:lineRule="auto"/>
        <w:jc w:val="center"/>
        <w:outlineLvl w:val="9"/>
        <w:rPr>
          <w:rFonts w:hint="eastAsia" w:ascii="仿宋" w:hAnsi="仿宋" w:eastAsia="仿宋" w:cs="仿宋"/>
          <w:color w:val="auto"/>
          <w:sz w:val="28"/>
          <w:szCs w:val="28"/>
          <w:highlight w:val="none"/>
        </w:rPr>
        <w:sectPr>
          <w:pgSz w:w="11906" w:h="16838"/>
          <w:pgMar w:top="1417" w:right="1417" w:bottom="1417" w:left="1417" w:header="850" w:footer="992" w:gutter="0"/>
          <w:pgNumType w:fmt="decimal"/>
          <w:cols w:space="720" w:num="1"/>
          <w:docGrid w:type="lines" w:linePitch="322" w:charSpace="0"/>
        </w:sectPr>
      </w:pPr>
    </w:p>
    <w:p>
      <w:pPr>
        <w:pStyle w:val="4"/>
        <w:numPr>
          <w:ilvl w:val="0"/>
          <w:numId w:val="0"/>
        </w:numPr>
        <w:wordWrap w:val="0"/>
        <w:spacing w:before="60" w:after="60" w:line="360" w:lineRule="auto"/>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eastAsia="zh-CN"/>
        </w:rPr>
        <w:t>七、供应商</w:t>
      </w:r>
      <w:r>
        <w:rPr>
          <w:rFonts w:hint="eastAsia" w:ascii="仿宋" w:hAnsi="仿宋" w:eastAsia="仿宋" w:cs="仿宋"/>
          <w:color w:val="auto"/>
          <w:sz w:val="28"/>
          <w:highlight w:val="none"/>
        </w:rPr>
        <w:t>相关证件及资料</w:t>
      </w:r>
      <w:bookmarkEnd w:id="367"/>
      <w:bookmarkEnd w:id="368"/>
      <w:bookmarkEnd w:id="369"/>
      <w:bookmarkEnd w:id="370"/>
      <w:bookmarkEnd w:id="371"/>
      <w:bookmarkEnd w:id="372"/>
    </w:p>
    <w:p>
      <w:pPr>
        <w:wordWrap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原件</w:t>
      </w:r>
      <w:r>
        <w:rPr>
          <w:rFonts w:hint="eastAsia" w:ascii="仿宋" w:hAnsi="仿宋" w:eastAsia="仿宋" w:cs="仿宋"/>
          <w:color w:val="auto"/>
          <w:sz w:val="28"/>
          <w:szCs w:val="28"/>
          <w:highlight w:val="none"/>
        </w:rPr>
        <w:t>扫描件）</w:t>
      </w:r>
    </w:p>
    <w:bookmarkEnd w:id="340"/>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1.有效的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三证合一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的营业执照;</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2022年度或</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年度经第三方审计机构审计的财务状况报告，包括资产负债表、利润表（损益表）、现金流量表及其附注；（新成立公司不足 1年的可提供自成立之日起任意两个月的财务报表包括资产负债表、利润表(损益表)、现金流量表，不足 2 个月的，需做出说明）或是基本开户银行出具的资信证明（资信证明出具时间应为本项目开始时间后）或是财政部门认可政府采购专业担保机构出具的投标担保函;</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前段时间（2023年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月至今）任意1个月依法缴纳税收(税收是指增值税或营业税或企业所得税)的凭据或已缴纳相关税收的承诺书。如参加</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段时间上税为零，提供该段时间税收为零的《增值税或营业税或企业所得税受理等税款申报表》或《增值税或营业税或企业所得税等税款网上办税受理通知单》；依法免税的供应商，提供相应的免税文件证明资料；若为新成立的公司应作出说明；</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前段时间（2023年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至今）任意1个月依法缴纳社会保险（社会保险是指养老保险、工伤保险、医疗保险和失业保险）的凭据或专用收据或社会保障资金缴纳清单或已依法缴纳社会保险的承诺书或其他有效证明材料；依法不需要缴纳社会保障资金的供应商，应提供相应文件证明其依法不需要缴纳社会保障资金；若为新成立的公司应作出说明；</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5.建筑工程施工总承包叁级以上（含叁级）或建筑装修装饰工程专业承包贰级以上（含贰级）资质证书及有效的安全生产许可证=；</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6.项目经理有效的建筑工程专业二级以上（含二级）建造师注册证书和安全生产考核合格证书；</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中小企业声明函（格式见“附件1”）；</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.监狱企业声明函 （格式见“附件2”）；</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.残疾人福利性单位声明函（格式见“附件3”）。</w:t>
      </w:r>
    </w:p>
    <w:p>
      <w:pPr>
        <w:keepNext w:val="0"/>
        <w:keepLines w:val="0"/>
        <w:pageBreakBefore w:val="0"/>
        <w:widowControl w:val="0"/>
        <w:kinsoku/>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b/>
          <w:color w:val="auto"/>
          <w:sz w:val="28"/>
          <w:szCs w:val="28"/>
          <w:highlight w:val="none"/>
          <w:lang w:eastAsia="zh-CN"/>
        </w:rPr>
        <w:t>供应商</w:t>
      </w:r>
      <w:r>
        <w:rPr>
          <w:rFonts w:hint="eastAsia" w:ascii="仿宋" w:hAnsi="仿宋" w:eastAsia="仿宋" w:cs="仿宋"/>
          <w:b/>
          <w:color w:val="auto"/>
          <w:sz w:val="28"/>
          <w:szCs w:val="28"/>
          <w:highlight w:val="none"/>
        </w:rPr>
        <w:t>自行承担所提供上述资料任何错漏而导致的一切后果。</w:t>
      </w:r>
    </w:p>
    <w:p>
      <w:pPr>
        <w:widowControl/>
        <w:wordWrap w:val="0"/>
        <w:spacing w:after="312" w:afterLines="10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widowControl/>
        <w:wordWrap w:val="0"/>
        <w:spacing w:after="312" w:afterLines="100" w:line="500" w:lineRule="exact"/>
        <w:jc w:val="center"/>
        <w:rPr>
          <w:rFonts w:hint="eastAsia" w:ascii="仿宋" w:hAnsi="仿宋" w:eastAsia="仿宋" w:cs="仿宋"/>
          <w:color w:val="auto"/>
          <w:kern w:val="0"/>
          <w:sz w:val="28"/>
          <w:szCs w:val="28"/>
          <w:highlight w:val="none"/>
          <w:lang w:bidi="ar"/>
        </w:rPr>
      </w:pPr>
      <w:r>
        <w:rPr>
          <w:rFonts w:hint="eastAsia" w:ascii="仿宋" w:hAnsi="仿宋" w:eastAsia="仿宋" w:cs="仿宋"/>
          <w:b/>
          <w:color w:val="auto"/>
          <w:sz w:val="28"/>
          <w:szCs w:val="28"/>
          <w:highlight w:val="none"/>
        </w:rPr>
        <w:t>（一）中小企业声明函</w:t>
      </w:r>
    </w:p>
    <w:p>
      <w:pPr>
        <w:spacing w:before="60" w:after="60" w:line="500" w:lineRule="exact"/>
        <w:ind w:firstLine="1120" w:firstLineChars="400"/>
        <w:rPr>
          <w:rFonts w:hint="eastAsia" w:ascii="仿宋" w:hAnsi="仿宋" w:eastAsia="仿宋" w:cs="仿宋"/>
          <w:color w:val="auto"/>
          <w:w w:val="95"/>
          <w:sz w:val="28"/>
          <w:szCs w:val="28"/>
          <w:highlight w:val="none"/>
        </w:rPr>
      </w:pPr>
      <w:r>
        <w:rPr>
          <w:rFonts w:hint="eastAsia" w:ascii="仿宋" w:hAnsi="仿宋" w:eastAsia="仿宋" w:cs="仿宋"/>
          <w:color w:val="auto"/>
          <w:kern w:val="0"/>
          <w:sz w:val="28"/>
          <w:szCs w:val="28"/>
          <w:highlight w:val="none"/>
          <w:lang w:bidi="ar"/>
        </w:rPr>
        <w:t>本公司郑重声明，根据《政府采购促进中小企业发展管理办法》（财库﹝2020﹞46 号）、《关于进一步加大政府采购支持中小企业力度通知》（财库〔2022〕19号）的规定，</w:t>
      </w:r>
      <w:r>
        <w:rPr>
          <w:rFonts w:hint="eastAsia" w:ascii="仿宋" w:hAnsi="仿宋" w:eastAsia="仿宋" w:cs="仿宋"/>
          <w:color w:val="auto"/>
          <w:w w:val="95"/>
          <w:sz w:val="28"/>
          <w:szCs w:val="28"/>
          <w:highlight w:val="none"/>
        </w:rPr>
        <w:t>本公司参加</w:t>
      </w:r>
      <w:r>
        <w:rPr>
          <w:rFonts w:hint="eastAsia" w:ascii="仿宋" w:hAnsi="仿宋" w:eastAsia="仿宋" w:cs="仿宋"/>
          <w:color w:val="auto"/>
          <w:w w:val="95"/>
          <w:sz w:val="28"/>
          <w:szCs w:val="28"/>
          <w:highlight w:val="none"/>
          <w:u w:val="single"/>
        </w:rPr>
        <w:t>（单位名称）</w:t>
      </w:r>
      <w:r>
        <w:rPr>
          <w:rFonts w:hint="eastAsia" w:ascii="仿宋" w:hAnsi="仿宋" w:eastAsia="仿宋" w:cs="仿宋"/>
          <w:color w:val="auto"/>
          <w:w w:val="95"/>
          <w:sz w:val="28"/>
          <w:szCs w:val="28"/>
          <w:highlight w:val="none"/>
        </w:rPr>
        <w:t>的</w:t>
      </w:r>
      <w:r>
        <w:rPr>
          <w:rFonts w:hint="eastAsia" w:ascii="仿宋" w:hAnsi="仿宋" w:eastAsia="仿宋" w:cs="仿宋"/>
          <w:color w:val="auto"/>
          <w:w w:val="95"/>
          <w:sz w:val="28"/>
          <w:szCs w:val="28"/>
          <w:highlight w:val="none"/>
          <w:u w:val="single"/>
        </w:rPr>
        <w:t>（项目名称）</w:t>
      </w:r>
      <w:r>
        <w:rPr>
          <w:rFonts w:hint="eastAsia" w:ascii="仿宋" w:hAnsi="仿宋" w:eastAsia="仿宋" w:cs="仿宋"/>
          <w:color w:val="auto"/>
          <w:w w:val="95"/>
          <w:sz w:val="28"/>
          <w:szCs w:val="28"/>
          <w:highlight w:val="none"/>
          <w:lang w:eastAsia="zh-CN"/>
        </w:rPr>
        <w:t>遴选活动</w:t>
      </w:r>
      <w:r>
        <w:rPr>
          <w:rFonts w:hint="eastAsia" w:ascii="仿宋" w:hAnsi="仿宋" w:eastAsia="仿宋" w:cs="仿宋"/>
          <w:color w:val="auto"/>
          <w:w w:val="95"/>
          <w:sz w:val="28"/>
          <w:szCs w:val="28"/>
          <w:highlight w:val="none"/>
        </w:rPr>
        <w:t>，提供的货物全部由符合政策要求的中小企业制造。相关企业（含联合体中的中小企业、签订分包意向协议的中小企业） 的具体情况如下：</w:t>
      </w:r>
    </w:p>
    <w:p>
      <w:pPr>
        <w:spacing w:before="60" w:after="60" w:line="500" w:lineRule="exact"/>
        <w:ind w:firstLine="532" w:firstLineChars="200"/>
        <w:rPr>
          <w:rFonts w:hint="eastAsia"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 xml:space="preserve">1. </w:t>
      </w:r>
      <w:r>
        <w:rPr>
          <w:rFonts w:hint="eastAsia" w:ascii="仿宋" w:hAnsi="仿宋" w:eastAsia="仿宋" w:cs="仿宋"/>
          <w:color w:val="auto"/>
          <w:w w:val="95"/>
          <w:sz w:val="28"/>
          <w:szCs w:val="28"/>
          <w:highlight w:val="none"/>
          <w:u w:val="single"/>
        </w:rPr>
        <w:t>（标的名称）</w:t>
      </w:r>
      <w:r>
        <w:rPr>
          <w:rFonts w:hint="eastAsia" w:ascii="仿宋" w:hAnsi="仿宋" w:eastAsia="仿宋" w:cs="仿宋"/>
          <w:color w:val="auto"/>
          <w:w w:val="95"/>
          <w:sz w:val="28"/>
          <w:szCs w:val="28"/>
          <w:highlight w:val="none"/>
        </w:rPr>
        <w:t xml:space="preserve"> ，属于</w:t>
      </w:r>
      <w:r>
        <w:rPr>
          <w:rFonts w:hint="eastAsia" w:ascii="仿宋" w:hAnsi="仿宋" w:eastAsia="仿宋" w:cs="仿宋"/>
          <w:color w:val="auto"/>
          <w:w w:val="95"/>
          <w:sz w:val="28"/>
          <w:szCs w:val="28"/>
          <w:highlight w:val="none"/>
          <w:u w:val="single"/>
        </w:rPr>
        <w:t xml:space="preserve">（采购文件中明确的所属行业） </w:t>
      </w:r>
      <w:r>
        <w:rPr>
          <w:rFonts w:hint="eastAsia" w:ascii="仿宋" w:hAnsi="仿宋" w:eastAsia="仿宋" w:cs="仿宋"/>
          <w:color w:val="auto"/>
          <w:w w:val="95"/>
          <w:sz w:val="28"/>
          <w:szCs w:val="28"/>
          <w:highlight w:val="none"/>
        </w:rPr>
        <w:t>行业；</w:t>
      </w:r>
      <w:r>
        <w:rPr>
          <w:rFonts w:hint="eastAsia" w:ascii="仿宋" w:hAnsi="仿宋" w:eastAsia="仿宋" w:cs="仿宋"/>
          <w:color w:val="auto"/>
          <w:w w:val="95"/>
          <w:sz w:val="28"/>
          <w:szCs w:val="28"/>
          <w:highlight w:val="none"/>
          <w:lang w:eastAsia="zh-CN"/>
        </w:rPr>
        <w:t>承接企业</w:t>
      </w:r>
      <w:r>
        <w:rPr>
          <w:rFonts w:hint="eastAsia" w:ascii="仿宋" w:hAnsi="仿宋" w:eastAsia="仿宋" w:cs="仿宋"/>
          <w:color w:val="auto"/>
          <w:w w:val="95"/>
          <w:sz w:val="28"/>
          <w:szCs w:val="28"/>
          <w:highlight w:val="none"/>
        </w:rPr>
        <w:t>为</w:t>
      </w:r>
      <w:r>
        <w:rPr>
          <w:rFonts w:hint="eastAsia" w:ascii="仿宋" w:hAnsi="仿宋" w:eastAsia="仿宋" w:cs="仿宋"/>
          <w:color w:val="auto"/>
          <w:w w:val="95"/>
          <w:sz w:val="28"/>
          <w:szCs w:val="28"/>
          <w:highlight w:val="none"/>
          <w:u w:val="single"/>
        </w:rPr>
        <w:t>（企业名称）</w:t>
      </w:r>
      <w:r>
        <w:rPr>
          <w:rFonts w:hint="eastAsia" w:ascii="仿宋" w:hAnsi="仿宋" w:eastAsia="仿宋" w:cs="仿宋"/>
          <w:color w:val="auto"/>
          <w:w w:val="95"/>
          <w:sz w:val="28"/>
          <w:szCs w:val="28"/>
          <w:highlight w:val="none"/>
        </w:rPr>
        <w:t>，从业人员</w:t>
      </w:r>
      <w:r>
        <w:rPr>
          <w:rFonts w:hint="eastAsia" w:ascii="仿宋" w:hAnsi="仿宋" w:eastAsia="仿宋" w:cs="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人，营业收 入为</w:t>
      </w:r>
      <w:r>
        <w:rPr>
          <w:rFonts w:hint="eastAsia" w:ascii="仿宋" w:hAnsi="仿宋" w:eastAsia="仿宋" w:cs="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万元，资产总额为</w:t>
      </w:r>
      <w:r>
        <w:rPr>
          <w:rFonts w:hint="eastAsia" w:ascii="仿宋" w:hAnsi="仿宋" w:eastAsia="仿宋" w:cs="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万元，属于</w:t>
      </w:r>
      <w:r>
        <w:rPr>
          <w:rFonts w:hint="eastAsia" w:ascii="仿宋" w:hAnsi="仿宋" w:eastAsia="仿宋" w:cs="仿宋"/>
          <w:color w:val="auto"/>
          <w:w w:val="95"/>
          <w:sz w:val="28"/>
          <w:szCs w:val="28"/>
          <w:highlight w:val="none"/>
          <w:u w:val="single"/>
        </w:rPr>
        <w:t>（中型企业、小型企业、微型企业）</w:t>
      </w:r>
      <w:r>
        <w:rPr>
          <w:rFonts w:hint="eastAsia" w:ascii="仿宋" w:hAnsi="仿宋" w:eastAsia="仿宋" w:cs="仿宋"/>
          <w:color w:val="auto"/>
          <w:w w:val="95"/>
          <w:sz w:val="28"/>
          <w:szCs w:val="28"/>
          <w:highlight w:val="none"/>
        </w:rPr>
        <w:t>；</w:t>
      </w:r>
    </w:p>
    <w:p>
      <w:pPr>
        <w:spacing w:before="60" w:after="60" w:line="500" w:lineRule="exact"/>
        <w:ind w:firstLine="532" w:firstLineChars="200"/>
        <w:rPr>
          <w:rFonts w:hint="eastAsia"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 xml:space="preserve">2. </w:t>
      </w:r>
      <w:r>
        <w:rPr>
          <w:rFonts w:hint="eastAsia" w:ascii="仿宋" w:hAnsi="仿宋" w:eastAsia="仿宋" w:cs="仿宋"/>
          <w:color w:val="auto"/>
          <w:w w:val="95"/>
          <w:sz w:val="28"/>
          <w:szCs w:val="28"/>
          <w:highlight w:val="none"/>
          <w:u w:val="single"/>
        </w:rPr>
        <w:t>（标的名称）</w:t>
      </w:r>
      <w:r>
        <w:rPr>
          <w:rFonts w:hint="eastAsia" w:ascii="仿宋" w:hAnsi="仿宋" w:eastAsia="仿宋" w:cs="仿宋"/>
          <w:color w:val="auto"/>
          <w:w w:val="95"/>
          <w:sz w:val="28"/>
          <w:szCs w:val="28"/>
          <w:highlight w:val="none"/>
        </w:rPr>
        <w:t xml:space="preserve"> ，属于</w:t>
      </w:r>
      <w:r>
        <w:rPr>
          <w:rFonts w:hint="eastAsia" w:ascii="仿宋" w:hAnsi="仿宋" w:eastAsia="仿宋" w:cs="仿宋"/>
          <w:color w:val="auto"/>
          <w:w w:val="95"/>
          <w:sz w:val="28"/>
          <w:szCs w:val="28"/>
          <w:highlight w:val="none"/>
          <w:u w:val="single"/>
        </w:rPr>
        <w:t xml:space="preserve">（采购文件中明确的所属行业） </w:t>
      </w:r>
      <w:r>
        <w:rPr>
          <w:rFonts w:hint="eastAsia" w:ascii="仿宋" w:hAnsi="仿宋" w:eastAsia="仿宋" w:cs="仿宋"/>
          <w:color w:val="auto"/>
          <w:w w:val="95"/>
          <w:sz w:val="28"/>
          <w:szCs w:val="28"/>
          <w:highlight w:val="none"/>
        </w:rPr>
        <w:t>行业；</w:t>
      </w:r>
      <w:r>
        <w:rPr>
          <w:rFonts w:hint="eastAsia" w:ascii="仿宋" w:hAnsi="仿宋" w:eastAsia="仿宋" w:cs="仿宋"/>
          <w:color w:val="auto"/>
          <w:w w:val="95"/>
          <w:sz w:val="28"/>
          <w:szCs w:val="28"/>
          <w:highlight w:val="none"/>
          <w:lang w:eastAsia="zh-CN"/>
        </w:rPr>
        <w:t>承接企业</w:t>
      </w:r>
      <w:r>
        <w:rPr>
          <w:rFonts w:hint="eastAsia" w:ascii="仿宋" w:hAnsi="仿宋" w:eastAsia="仿宋" w:cs="仿宋"/>
          <w:color w:val="auto"/>
          <w:w w:val="95"/>
          <w:sz w:val="28"/>
          <w:szCs w:val="28"/>
          <w:highlight w:val="none"/>
        </w:rPr>
        <w:t>为</w:t>
      </w:r>
      <w:r>
        <w:rPr>
          <w:rFonts w:hint="eastAsia" w:ascii="仿宋" w:hAnsi="仿宋" w:eastAsia="仿宋" w:cs="仿宋"/>
          <w:color w:val="auto"/>
          <w:w w:val="95"/>
          <w:sz w:val="28"/>
          <w:szCs w:val="28"/>
          <w:highlight w:val="none"/>
          <w:u w:val="single"/>
        </w:rPr>
        <w:t>（企业名称）</w:t>
      </w:r>
      <w:r>
        <w:rPr>
          <w:rFonts w:hint="eastAsia" w:ascii="仿宋" w:hAnsi="仿宋" w:eastAsia="仿宋" w:cs="仿宋"/>
          <w:color w:val="auto"/>
          <w:w w:val="95"/>
          <w:sz w:val="28"/>
          <w:szCs w:val="28"/>
          <w:highlight w:val="none"/>
        </w:rPr>
        <w:t>，从业人员</w:t>
      </w:r>
      <w:r>
        <w:rPr>
          <w:rFonts w:hint="eastAsia" w:ascii="仿宋" w:hAnsi="仿宋" w:eastAsia="仿宋" w:cs="仿宋"/>
          <w:color w:val="auto"/>
          <w:w w:val="95"/>
          <w:sz w:val="28"/>
          <w:szCs w:val="28"/>
          <w:highlight w:val="none"/>
        </w:rPr>
        <w:tab/>
      </w:r>
      <w:r>
        <w:rPr>
          <w:rFonts w:hint="eastAsia" w:ascii="仿宋" w:hAnsi="仿宋" w:eastAsia="仿宋" w:cs="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人，营业收入为</w:t>
      </w:r>
      <w:r>
        <w:rPr>
          <w:rFonts w:hint="eastAsia" w:ascii="仿宋" w:hAnsi="仿宋" w:eastAsia="仿宋" w:cs="仿宋"/>
          <w:color w:val="auto"/>
          <w:w w:val="95"/>
          <w:sz w:val="28"/>
          <w:szCs w:val="28"/>
          <w:highlight w:val="none"/>
        </w:rPr>
        <w:tab/>
      </w:r>
      <w:r>
        <w:rPr>
          <w:rFonts w:hint="eastAsia" w:ascii="仿宋" w:hAnsi="仿宋" w:eastAsia="仿宋" w:cs="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万元，资产总额为</w:t>
      </w:r>
      <w:r>
        <w:rPr>
          <w:rFonts w:hint="eastAsia" w:ascii="仿宋" w:hAnsi="仿宋" w:eastAsia="仿宋" w:cs="仿宋"/>
          <w:color w:val="auto"/>
          <w:w w:val="95"/>
          <w:sz w:val="28"/>
          <w:szCs w:val="28"/>
          <w:highlight w:val="none"/>
          <w:u w:val="single"/>
        </w:rPr>
        <w:t xml:space="preserve">   </w:t>
      </w:r>
      <w:r>
        <w:rPr>
          <w:rFonts w:hint="eastAsia" w:ascii="仿宋" w:hAnsi="仿宋" w:eastAsia="仿宋" w:cs="仿宋"/>
          <w:color w:val="auto"/>
          <w:w w:val="95"/>
          <w:sz w:val="28"/>
          <w:szCs w:val="28"/>
          <w:highlight w:val="none"/>
        </w:rPr>
        <w:tab/>
      </w:r>
      <w:r>
        <w:rPr>
          <w:rFonts w:hint="eastAsia" w:ascii="仿宋" w:hAnsi="仿宋" w:eastAsia="仿宋" w:cs="仿宋"/>
          <w:color w:val="auto"/>
          <w:w w:val="95"/>
          <w:sz w:val="28"/>
          <w:szCs w:val="28"/>
          <w:highlight w:val="none"/>
        </w:rPr>
        <w:t>万元，属于</w:t>
      </w:r>
      <w:r>
        <w:rPr>
          <w:rFonts w:hint="eastAsia" w:ascii="仿宋" w:hAnsi="仿宋" w:eastAsia="仿宋" w:cs="仿宋"/>
          <w:color w:val="auto"/>
          <w:w w:val="95"/>
          <w:sz w:val="28"/>
          <w:szCs w:val="28"/>
          <w:highlight w:val="none"/>
          <w:u w:val="single"/>
        </w:rPr>
        <w:t>（中型企业、小型 企业、微型企业）</w:t>
      </w:r>
      <w:r>
        <w:rPr>
          <w:rFonts w:hint="eastAsia" w:ascii="仿宋" w:hAnsi="仿宋" w:eastAsia="仿宋" w:cs="仿宋"/>
          <w:color w:val="auto"/>
          <w:w w:val="95"/>
          <w:sz w:val="28"/>
          <w:szCs w:val="28"/>
          <w:highlight w:val="none"/>
        </w:rPr>
        <w:t>；</w:t>
      </w:r>
    </w:p>
    <w:p>
      <w:pPr>
        <w:spacing w:before="60" w:after="60" w:line="500" w:lineRule="exact"/>
        <w:ind w:firstLine="532" w:firstLineChars="200"/>
        <w:rPr>
          <w:rFonts w:hint="eastAsia" w:ascii="仿宋" w:hAnsi="仿宋" w:eastAsia="仿宋" w:cs="仿宋"/>
          <w:color w:val="auto"/>
          <w:w w:val="95"/>
          <w:sz w:val="28"/>
          <w:szCs w:val="28"/>
          <w:highlight w:val="none"/>
        </w:rPr>
      </w:pPr>
      <w:r>
        <w:rPr>
          <w:rFonts w:hint="eastAsia" w:ascii="仿宋" w:hAnsi="仿宋" w:eastAsia="仿宋" w:cs="仿宋"/>
          <w:color w:val="auto"/>
          <w:w w:val="95"/>
          <w:sz w:val="28"/>
          <w:szCs w:val="28"/>
          <w:highlight w:val="none"/>
        </w:rPr>
        <w:t>…… 以上企业，不属于大企业的分支机构，不存在控股股东为大企业的情形，也不存在与大企业的负责人为同一人的情形。</w:t>
      </w:r>
    </w:p>
    <w:p>
      <w:pPr>
        <w:widowControl/>
        <w:wordWrap w:val="0"/>
        <w:spacing w:line="500" w:lineRule="exact"/>
        <w:ind w:firstLine="532"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w w:val="95"/>
          <w:sz w:val="28"/>
          <w:szCs w:val="28"/>
          <w:highlight w:val="none"/>
        </w:rPr>
        <w:t>本企业对上述声明内容的真实性负责。如有虚假，将依法承担相应责任。</w:t>
      </w:r>
    </w:p>
    <w:p>
      <w:pPr>
        <w:wordWrap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12"/>
        <w:rPr>
          <w:rFonts w:hint="eastAsia" w:ascii="仿宋" w:hAnsi="仿宋" w:eastAsia="仿宋" w:cs="仿宋"/>
          <w:color w:val="auto"/>
          <w:highlight w:val="none"/>
        </w:rPr>
      </w:pPr>
    </w:p>
    <w:p>
      <w:pPr>
        <w:wordWrap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idowControl/>
        <w:wordWrap w:val="0"/>
        <w:jc w:val="left"/>
        <w:rPr>
          <w:rFonts w:hint="eastAsia" w:ascii="仿宋" w:hAnsi="仿宋" w:eastAsia="仿宋" w:cs="仿宋"/>
          <w:color w:val="auto"/>
          <w:sz w:val="28"/>
          <w:szCs w:val="28"/>
          <w:highlight w:val="none"/>
        </w:rPr>
      </w:pPr>
    </w:p>
    <w:p>
      <w:pPr>
        <w:wordWrap w:val="0"/>
        <w:spacing w:line="400" w:lineRule="exact"/>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注：从业人员、营业收入、资产总额填报上一年度数据，无上一年度数据的新成立企业可不填报。</w:t>
      </w:r>
    </w:p>
    <w:p>
      <w:pPr>
        <w:wordWrap w:val="0"/>
        <w:spacing w:line="588" w:lineRule="exact"/>
        <w:jc w:val="center"/>
        <w:rPr>
          <w:rFonts w:hint="eastAsia" w:ascii="仿宋" w:hAnsi="仿宋" w:eastAsia="仿宋" w:cs="仿宋"/>
          <w:b/>
          <w:color w:val="auto"/>
          <w:spacing w:val="6"/>
          <w:sz w:val="28"/>
          <w:szCs w:val="28"/>
          <w:highlight w:val="none"/>
        </w:rPr>
      </w:pPr>
      <w:bookmarkStart w:id="379" w:name="OLE_LINK13"/>
      <w:bookmarkStart w:id="380" w:name="OLE_LINK14"/>
    </w:p>
    <w:p>
      <w:pPr>
        <w:wordWrap w:val="0"/>
        <w:spacing w:line="588" w:lineRule="exact"/>
        <w:jc w:val="center"/>
        <w:rPr>
          <w:rFonts w:hint="eastAsia" w:ascii="仿宋" w:hAnsi="仿宋" w:eastAsia="仿宋" w:cs="仿宋"/>
          <w:b/>
          <w:color w:val="auto"/>
          <w:spacing w:val="6"/>
          <w:sz w:val="28"/>
          <w:szCs w:val="28"/>
          <w:highlight w:val="none"/>
        </w:rPr>
      </w:pPr>
    </w:p>
    <w:p>
      <w:pPr>
        <w:wordWrap w:val="0"/>
        <w:spacing w:line="58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附件2：</w:t>
      </w:r>
    </w:p>
    <w:p>
      <w:pPr>
        <w:wordWrap w:val="0"/>
        <w:spacing w:line="588" w:lineRule="exact"/>
        <w:jc w:val="center"/>
        <w:rPr>
          <w:rFonts w:hint="eastAsia" w:ascii="仿宋" w:hAnsi="仿宋" w:eastAsia="仿宋" w:cs="仿宋"/>
          <w:b/>
          <w:bCs/>
          <w:color w:val="auto"/>
          <w:w w:val="95"/>
          <w:sz w:val="28"/>
          <w:szCs w:val="28"/>
          <w:highlight w:val="none"/>
        </w:rPr>
      </w:pPr>
      <w:r>
        <w:rPr>
          <w:rFonts w:hint="eastAsia" w:ascii="仿宋" w:hAnsi="仿宋" w:eastAsia="仿宋" w:cs="仿宋"/>
          <w:b/>
          <w:color w:val="auto"/>
          <w:spacing w:val="6"/>
          <w:sz w:val="28"/>
          <w:szCs w:val="28"/>
          <w:highlight w:val="none"/>
        </w:rPr>
        <w:t>（二）</w:t>
      </w:r>
      <w:r>
        <w:rPr>
          <w:rFonts w:hint="eastAsia" w:ascii="仿宋" w:hAnsi="仿宋" w:eastAsia="仿宋" w:cs="仿宋"/>
          <w:b/>
          <w:bCs/>
          <w:color w:val="auto"/>
          <w:w w:val="95"/>
          <w:sz w:val="28"/>
          <w:szCs w:val="28"/>
          <w:highlight w:val="none"/>
        </w:rPr>
        <w:t>监狱企业声明函</w:t>
      </w:r>
    </w:p>
    <w:p>
      <w:pPr>
        <w:widowControl/>
        <w:wordWrap w:val="0"/>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公司郑重声明，根据《关于政府采购支持监狱企业发展有关问题的通知》 （财库[2014]68 号）的规定，本公司为监狱企业。 </w:t>
      </w:r>
    </w:p>
    <w:p>
      <w:pPr>
        <w:widowControl/>
        <w:wordWrap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根据上述标准，我公司属于监狱企业的理由为：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wordWrap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rPr>
        <w:t xml:space="preserve">本公司为参加 </w:t>
      </w:r>
      <w:r>
        <w:rPr>
          <w:rFonts w:hint="eastAsia" w:ascii="仿宋" w:hAnsi="仿宋" w:eastAsia="仿宋" w:cs="仿宋"/>
          <w:color w:val="auto"/>
          <w:kern w:val="0"/>
          <w:sz w:val="28"/>
          <w:szCs w:val="28"/>
          <w:highlight w:val="none"/>
          <w:u w:val="single"/>
        </w:rPr>
        <w:t>（项目名称）</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kern w:val="0"/>
          <w:sz w:val="28"/>
          <w:szCs w:val="28"/>
          <w:highlight w:val="none"/>
        </w:rPr>
        <w:t>提供本企业（</w:t>
      </w:r>
      <w:r>
        <w:rPr>
          <w:rFonts w:hint="eastAsia" w:ascii="仿宋" w:hAnsi="仿宋" w:eastAsia="仿宋" w:cs="仿宋"/>
          <w:color w:val="auto"/>
          <w:kern w:val="0"/>
          <w:sz w:val="28"/>
          <w:szCs w:val="28"/>
          <w:highlight w:val="none"/>
          <w:u w:val="single"/>
        </w:rPr>
        <w:t xml:space="preserve">填写制造 </w:t>
      </w:r>
    </w:p>
    <w:p>
      <w:pPr>
        <w:widowControl/>
        <w:wordWrap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u w:val="single"/>
        </w:rPr>
        <w:t>的货物，由本企业承担工程、提供服务）</w:t>
      </w:r>
      <w:r>
        <w:rPr>
          <w:rFonts w:hint="eastAsia" w:ascii="仿宋" w:hAnsi="仿宋" w:eastAsia="仿宋" w:cs="仿宋"/>
          <w:color w:val="auto"/>
          <w:kern w:val="0"/>
          <w:sz w:val="28"/>
          <w:szCs w:val="28"/>
          <w:highlight w:val="none"/>
        </w:rPr>
        <w:t xml:space="preserve">。 </w:t>
      </w:r>
    </w:p>
    <w:p>
      <w:pPr>
        <w:widowControl/>
        <w:wordWrap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本条所称货物不包括使用大型企业注册商标的货物和服务。 </w:t>
      </w:r>
    </w:p>
    <w:p>
      <w:pPr>
        <w:widowControl/>
        <w:wordWrap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本公司对上述声明的真实性负责。如有虚假，将依法承担相应责任。 </w:t>
      </w:r>
    </w:p>
    <w:p>
      <w:pPr>
        <w:widowControl/>
        <w:wordWrap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wordWrap w:val="0"/>
        <w:ind w:firstLine="560" w:firstLineChars="200"/>
        <w:rPr>
          <w:rFonts w:hint="eastAsia" w:ascii="仿宋" w:hAnsi="仿宋" w:eastAsia="仿宋" w:cs="仿宋"/>
          <w:b/>
          <w:color w:val="auto"/>
          <w:spacing w:val="6"/>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b/>
          <w:color w:val="auto"/>
          <w:spacing w:val="6"/>
          <w:sz w:val="28"/>
          <w:szCs w:val="28"/>
          <w:highlight w:val="none"/>
        </w:rPr>
        <w:br w:type="page"/>
      </w:r>
    </w:p>
    <w:p>
      <w:pPr>
        <w:wordWrap w:val="0"/>
        <w:spacing w:line="588" w:lineRule="exact"/>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（三）残疾人福利性单位声明函</w:t>
      </w:r>
    </w:p>
    <w:bookmarkEnd w:id="379"/>
    <w:bookmarkEnd w:id="380"/>
    <w:p>
      <w:pPr>
        <w:wordWrap w:val="0"/>
        <w:spacing w:line="588" w:lineRule="exact"/>
        <w:rPr>
          <w:rFonts w:hint="eastAsia" w:ascii="仿宋" w:hAnsi="仿宋" w:eastAsia="仿宋" w:cs="仿宋"/>
          <w:b/>
          <w:color w:val="auto"/>
          <w:spacing w:val="6"/>
          <w:sz w:val="28"/>
          <w:szCs w:val="28"/>
          <w:highlight w:val="none"/>
        </w:rPr>
      </w:pPr>
    </w:p>
    <w:p>
      <w:pPr>
        <w:wordWrap w:val="0"/>
        <w:spacing w:line="500"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本单位郑重声明，根据《财政部民政部中国残疾人联合会关于促进残疾人就业政府采购政策的通知》（财库</w:t>
      </w:r>
      <w:r>
        <w:rPr>
          <w:rFonts w:hint="eastAsia" w:ascii="仿宋" w:hAnsi="仿宋" w:eastAsia="仿宋" w:cs="仿宋"/>
          <w:color w:val="auto"/>
          <w:sz w:val="28"/>
          <w:szCs w:val="28"/>
          <w:highlight w:val="none"/>
        </w:rPr>
        <w:t>〔2017〕141</w:t>
      </w:r>
      <w:r>
        <w:rPr>
          <w:rFonts w:hint="eastAsia" w:ascii="仿宋" w:hAnsi="仿宋" w:eastAsia="仿宋" w:cs="仿宋"/>
          <w:color w:val="auto"/>
          <w:spacing w:val="6"/>
          <w:sz w:val="28"/>
          <w:szCs w:val="28"/>
          <w:highlight w:val="none"/>
        </w:rPr>
        <w:t>号）的规定，本单位为符合条件的残疾人福利性单位，且本单位参加</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单位的项目</w:t>
      </w:r>
      <w:r>
        <w:rPr>
          <w:rFonts w:hint="eastAsia" w:ascii="仿宋" w:hAnsi="仿宋" w:eastAsia="仿宋" w:cs="仿宋"/>
          <w:color w:val="auto"/>
          <w:spacing w:val="6"/>
          <w:sz w:val="28"/>
          <w:szCs w:val="28"/>
          <w:highlight w:val="none"/>
          <w:lang w:eastAsia="zh-CN"/>
        </w:rPr>
        <w:t>遴选活动</w:t>
      </w:r>
      <w:r>
        <w:rPr>
          <w:rFonts w:hint="eastAsia" w:ascii="仿宋" w:hAnsi="仿宋" w:eastAsia="仿宋" w:cs="仿宋"/>
          <w:color w:val="auto"/>
          <w:spacing w:val="6"/>
          <w:sz w:val="28"/>
          <w:szCs w:val="28"/>
          <w:highlight w:val="none"/>
        </w:rPr>
        <w:t>提供服务。</w:t>
      </w:r>
    </w:p>
    <w:p>
      <w:pPr>
        <w:wordWrap w:val="0"/>
        <w:spacing w:line="500"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pPr>
        <w:wordWrap w:val="0"/>
        <w:spacing w:line="500" w:lineRule="exact"/>
        <w:ind w:firstLine="584" w:firstLineChars="200"/>
        <w:rPr>
          <w:rFonts w:hint="eastAsia" w:ascii="仿宋" w:hAnsi="仿宋" w:eastAsia="仿宋" w:cs="仿宋"/>
          <w:color w:val="auto"/>
          <w:spacing w:val="6"/>
          <w:sz w:val="28"/>
          <w:szCs w:val="28"/>
          <w:highlight w:val="none"/>
        </w:rPr>
      </w:pPr>
    </w:p>
    <w:p>
      <w:pPr>
        <w:wordWrap w:val="0"/>
        <w:spacing w:line="500" w:lineRule="exact"/>
        <w:ind w:firstLine="584" w:firstLineChars="200"/>
        <w:rPr>
          <w:rFonts w:hint="eastAsia" w:ascii="仿宋" w:hAnsi="仿宋" w:eastAsia="仿宋" w:cs="仿宋"/>
          <w:color w:val="auto"/>
          <w:spacing w:val="6"/>
          <w:sz w:val="28"/>
          <w:szCs w:val="28"/>
          <w:highlight w:val="none"/>
        </w:rPr>
      </w:pPr>
    </w:p>
    <w:p>
      <w:pPr>
        <w:pStyle w:val="12"/>
        <w:wordWrap w:val="0"/>
        <w:rPr>
          <w:rFonts w:hint="eastAsia" w:ascii="仿宋" w:hAnsi="仿宋" w:eastAsia="仿宋" w:cs="仿宋"/>
          <w:color w:val="auto"/>
          <w:highlight w:val="none"/>
        </w:rPr>
      </w:pPr>
    </w:p>
    <w:p>
      <w:pPr>
        <w:wordWrap w:val="0"/>
        <w:spacing w:line="360" w:lineRule="auto"/>
        <w:ind w:firstLine="876" w:firstLineChars="300"/>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tabs>
          <w:tab w:val="left" w:pos="4860"/>
        </w:tabs>
        <w:wordWrap w:val="0"/>
        <w:spacing w:line="500" w:lineRule="exact"/>
        <w:ind w:right="1560" w:firstLine="560"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rPr>
          <w:rFonts w:hint="eastAsia" w:ascii="仿宋" w:hAnsi="仿宋" w:eastAsia="仿宋" w:cs="仿宋"/>
          <w:color w:val="auto"/>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outlineLvl w:val="9"/>
        <w:rPr>
          <w:rFonts w:hint="eastAsia" w:ascii="仿宋" w:hAnsi="仿宋" w:eastAsia="仿宋" w:cs="仿宋"/>
          <w:color w:val="auto"/>
          <w:sz w:val="24"/>
          <w:highlight w:val="none"/>
        </w:rPr>
      </w:pPr>
    </w:p>
    <w:p>
      <w:pPr>
        <w:pStyle w:val="12"/>
        <w:wordWrap w:val="0"/>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br w:type="page"/>
      </w:r>
    </w:p>
    <w:p>
      <w:pPr>
        <w:wordWrap w:val="0"/>
        <w:adjustRightInd w:val="0"/>
        <w:snapToGrid w:val="0"/>
        <w:spacing w:line="500" w:lineRule="exact"/>
        <w:jc w:val="center"/>
        <w:outlineLvl w:val="1"/>
        <w:rPr>
          <w:rFonts w:hint="eastAsia" w:ascii="仿宋" w:hAnsi="仿宋" w:eastAsia="仿宋" w:cs="仿宋"/>
          <w:b/>
          <w:bCs/>
          <w:color w:val="auto"/>
          <w:sz w:val="28"/>
          <w:szCs w:val="28"/>
          <w:highlight w:val="none"/>
        </w:rPr>
      </w:pPr>
      <w:bookmarkStart w:id="381" w:name="_Toc15431"/>
      <w:bookmarkStart w:id="382" w:name="_Toc13862"/>
      <w:bookmarkStart w:id="383" w:name="_Toc17195"/>
      <w:bookmarkStart w:id="384" w:name="_Toc2023"/>
      <w:bookmarkStart w:id="385" w:name="_Toc3268"/>
      <w:bookmarkStart w:id="386" w:name="_Toc15082"/>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w:t>
      </w:r>
      <w:bookmarkStart w:id="387" w:name="_Toc19597"/>
      <w:bookmarkStart w:id="388" w:name="_Toc2954"/>
      <w:bookmarkStart w:id="389" w:name="_Toc32085"/>
      <w:bookmarkStart w:id="390" w:name="_Toc4172"/>
      <w:bookmarkStart w:id="391" w:name="_Toc5013"/>
      <w:bookmarkStart w:id="392" w:name="_Toc1646"/>
      <w:bookmarkStart w:id="393" w:name="_Toc6881"/>
      <w:bookmarkStart w:id="394" w:name="_Toc27518"/>
      <w:r>
        <w:rPr>
          <w:rFonts w:hint="eastAsia" w:ascii="仿宋" w:hAnsi="仿宋" w:eastAsia="仿宋" w:cs="仿宋"/>
          <w:b/>
          <w:bCs/>
          <w:color w:val="auto"/>
          <w:sz w:val="28"/>
          <w:szCs w:val="28"/>
          <w:highlight w:val="none"/>
        </w:rPr>
        <w:t>声明书</w:t>
      </w:r>
      <w:bookmarkEnd w:id="387"/>
      <w:r>
        <w:rPr>
          <w:rFonts w:hint="eastAsia" w:ascii="仿宋" w:hAnsi="仿宋" w:eastAsia="仿宋" w:cs="仿宋"/>
          <w:b/>
          <w:bCs/>
          <w:color w:val="auto"/>
          <w:sz w:val="28"/>
          <w:szCs w:val="28"/>
          <w:highlight w:val="none"/>
        </w:rPr>
        <w:t>（承诺书）</w:t>
      </w:r>
      <w:bookmarkEnd w:id="381"/>
      <w:bookmarkEnd w:id="382"/>
      <w:bookmarkEnd w:id="383"/>
      <w:bookmarkEnd w:id="384"/>
      <w:bookmarkEnd w:id="385"/>
      <w:bookmarkEnd w:id="386"/>
      <w:bookmarkEnd w:id="388"/>
      <w:bookmarkEnd w:id="389"/>
      <w:bookmarkEnd w:id="390"/>
      <w:bookmarkEnd w:id="391"/>
      <w:bookmarkEnd w:id="392"/>
      <w:bookmarkEnd w:id="393"/>
      <w:bookmarkEnd w:id="394"/>
    </w:p>
    <w:p>
      <w:pPr>
        <w:wordWrap w:val="0"/>
        <w:adjustRightInd w:val="0"/>
        <w:snapToGrid w:val="0"/>
        <w:spacing w:line="360" w:lineRule="auto"/>
        <w:jc w:val="center"/>
        <w:rPr>
          <w:rFonts w:hint="eastAsia" w:ascii="仿宋" w:hAnsi="仿宋" w:eastAsia="仿宋" w:cs="仿宋"/>
          <w:b/>
          <w:bCs/>
          <w:color w:val="auto"/>
          <w:spacing w:val="-11"/>
          <w:sz w:val="28"/>
          <w:szCs w:val="28"/>
          <w:highlight w:val="none"/>
        </w:rPr>
      </w:pPr>
      <w:bookmarkStart w:id="395" w:name="_Toc15900"/>
      <w:bookmarkStart w:id="396" w:name="_Toc12630"/>
    </w:p>
    <w:p>
      <w:pPr>
        <w:wordWrap w:val="0"/>
        <w:adjustRightInd w:val="0"/>
        <w:snapToGrid w:val="0"/>
        <w:spacing w:line="360" w:lineRule="auto"/>
        <w:jc w:val="center"/>
        <w:outlineLvl w:val="1"/>
        <w:rPr>
          <w:rFonts w:hint="eastAsia" w:ascii="仿宋" w:hAnsi="仿宋" w:eastAsia="仿宋" w:cs="仿宋"/>
          <w:b/>
          <w:bCs/>
          <w:color w:val="auto"/>
          <w:spacing w:val="-11"/>
          <w:sz w:val="28"/>
          <w:szCs w:val="28"/>
          <w:highlight w:val="none"/>
        </w:rPr>
      </w:pPr>
      <w:bookmarkStart w:id="397" w:name="_Toc29326"/>
      <w:bookmarkStart w:id="398" w:name="_Toc19983"/>
      <w:bookmarkStart w:id="399" w:name="_Toc13735"/>
      <w:bookmarkStart w:id="400" w:name="_Toc28349"/>
      <w:bookmarkStart w:id="401" w:name="_Toc1778"/>
      <w:bookmarkStart w:id="402" w:name="_Toc8136"/>
      <w:r>
        <w:rPr>
          <w:rFonts w:hint="eastAsia" w:ascii="仿宋" w:hAnsi="仿宋" w:eastAsia="仿宋" w:cs="仿宋"/>
          <w:b/>
          <w:bCs/>
          <w:color w:val="auto"/>
          <w:spacing w:val="-11"/>
          <w:sz w:val="28"/>
          <w:szCs w:val="28"/>
          <w:highlight w:val="none"/>
        </w:rPr>
        <w:t>（一）具有履行合同所必需的设备和专业技术能力的声明书</w:t>
      </w:r>
      <w:bookmarkEnd w:id="395"/>
      <w:bookmarkEnd w:id="396"/>
      <w:bookmarkEnd w:id="397"/>
      <w:bookmarkEnd w:id="398"/>
      <w:bookmarkEnd w:id="399"/>
      <w:bookmarkEnd w:id="400"/>
      <w:bookmarkEnd w:id="401"/>
      <w:bookmarkEnd w:id="402"/>
    </w:p>
    <w:p>
      <w:pPr>
        <w:wordWrap w:val="0"/>
        <w:adjustRightInd w:val="0"/>
        <w:snapToGrid w:val="0"/>
        <w:spacing w:line="360" w:lineRule="auto"/>
        <w:jc w:val="left"/>
        <w:rPr>
          <w:rFonts w:hint="eastAsia" w:ascii="仿宋" w:hAnsi="仿宋" w:eastAsia="仿宋" w:cs="仿宋"/>
          <w:color w:val="auto"/>
          <w:sz w:val="28"/>
          <w:szCs w:val="28"/>
          <w:highlight w:val="none"/>
          <w:u w:val="single"/>
        </w:rPr>
      </w:pPr>
    </w:p>
    <w:p>
      <w:pPr>
        <w:wordWrap w:val="0"/>
        <w:adjustRightInd w:val="0"/>
        <w:snapToGrid w:val="0"/>
        <w:spacing w:line="360" w:lineRule="auto"/>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采购人</w:t>
      </w:r>
      <w:r>
        <w:rPr>
          <w:rFonts w:hint="eastAsia" w:ascii="仿宋" w:hAnsi="仿宋" w:eastAsia="仿宋" w:cs="仿宋"/>
          <w:color w:val="auto"/>
          <w:sz w:val="28"/>
          <w:szCs w:val="28"/>
          <w:highlight w:val="none"/>
          <w:u w:val="single"/>
        </w:rPr>
        <w:t xml:space="preserve">名称）  </w:t>
      </w:r>
      <w:r>
        <w:rPr>
          <w:rFonts w:hint="eastAsia" w:ascii="仿宋" w:hAnsi="仿宋" w:eastAsia="仿宋" w:cs="仿宋"/>
          <w:color w:val="auto"/>
          <w:sz w:val="28"/>
          <w:szCs w:val="28"/>
          <w:highlight w:val="none"/>
        </w:rPr>
        <w:t>：</w:t>
      </w:r>
    </w:p>
    <w:p>
      <w:pPr>
        <w:wordWrap w:val="0"/>
        <w:jc w:val="center"/>
        <w:rPr>
          <w:rFonts w:hint="eastAsia" w:ascii="仿宋" w:hAnsi="仿宋" w:eastAsia="仿宋" w:cs="仿宋"/>
          <w:b/>
          <w:bCs/>
          <w:color w:val="auto"/>
          <w:spacing w:val="-11"/>
          <w:sz w:val="28"/>
          <w:szCs w:val="28"/>
          <w:highlight w:val="none"/>
        </w:rPr>
      </w:pPr>
    </w:p>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我方参加</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（以下简称“本项目”）的投标，本公司郑重承诺：本公司具有履行合同所必需的设备和专业技术能力，符合政府采购法第二十二条规定的资格条件，本公司对上述承诺的真实性负责。如有虚假，将</w:t>
      </w:r>
      <w:r>
        <w:rPr>
          <w:rFonts w:hint="eastAsia" w:ascii="仿宋" w:hAnsi="仿宋" w:eastAsia="仿宋" w:cs="仿宋"/>
          <w:color w:val="auto"/>
          <w:sz w:val="28"/>
          <w:szCs w:val="28"/>
          <w:highlight w:val="none"/>
          <w:lang w:eastAsia="zh-CN"/>
        </w:rPr>
        <w:t>依法</w:t>
      </w:r>
      <w:r>
        <w:rPr>
          <w:rFonts w:hint="eastAsia" w:ascii="仿宋" w:hAnsi="仿宋" w:eastAsia="仿宋" w:cs="仿宋"/>
          <w:color w:val="auto"/>
          <w:sz w:val="28"/>
          <w:szCs w:val="28"/>
          <w:highlight w:val="none"/>
        </w:rPr>
        <w:t>承担相应责任。</w:t>
      </w:r>
    </w:p>
    <w:p>
      <w:pPr>
        <w:wordWrap w:val="0"/>
        <w:adjustRightInd w:val="0"/>
        <w:snapToGrid w:val="0"/>
        <w:spacing w:line="240" w:lineRule="auto"/>
        <w:ind w:firstLine="465"/>
        <w:jc w:val="lef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特此声明</w:t>
      </w:r>
      <w:r>
        <w:rPr>
          <w:rFonts w:hint="eastAsia" w:ascii="仿宋" w:hAnsi="仿宋" w:eastAsia="仿宋" w:cs="仿宋"/>
          <w:color w:val="auto"/>
          <w:sz w:val="28"/>
          <w:szCs w:val="28"/>
          <w:highlight w:val="none"/>
          <w:lang w:eastAsia="zh-CN"/>
        </w:rPr>
        <w:t>！</w:t>
      </w:r>
    </w:p>
    <w:p>
      <w:pPr>
        <w:wordWrap w:val="0"/>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wordWrap w:val="0"/>
        <w:spacing w:line="360" w:lineRule="auto"/>
        <w:ind w:firstLine="1400" w:firstLine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360" w:lineRule="auto"/>
        <w:ind w:firstLine="1400" w:firstLine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wordWrap w:val="0"/>
        <w:spacing w:line="360" w:lineRule="auto"/>
        <w:ind w:firstLine="1400" w:firstLineChars="50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年     月     日</w:t>
      </w:r>
    </w:p>
    <w:p>
      <w:pPr>
        <w:wordWrap w:val="0"/>
        <w:spacing w:line="480" w:lineRule="auto"/>
        <w:rPr>
          <w:rFonts w:hint="eastAsia" w:ascii="仿宋" w:hAnsi="仿宋" w:eastAsia="仿宋" w:cs="仿宋"/>
          <w:color w:val="auto"/>
          <w:sz w:val="28"/>
          <w:szCs w:val="28"/>
          <w:highlight w:val="none"/>
        </w:rPr>
      </w:pPr>
    </w:p>
    <w:p>
      <w:pPr>
        <w:wordWrap w:val="0"/>
        <w:jc w:val="center"/>
        <w:rPr>
          <w:rFonts w:hint="eastAsia" w:ascii="仿宋" w:hAnsi="仿宋" w:eastAsia="仿宋" w:cs="仿宋"/>
          <w:b/>
          <w:bCs/>
          <w:color w:val="auto"/>
          <w:spacing w:val="-11"/>
          <w:sz w:val="28"/>
          <w:szCs w:val="28"/>
          <w:highlight w:val="none"/>
        </w:rPr>
        <w:sectPr>
          <w:pgSz w:w="11906" w:h="16838"/>
          <w:pgMar w:top="1417" w:right="1417" w:bottom="1417" w:left="1417" w:header="850" w:footer="992" w:gutter="0"/>
          <w:cols w:space="0" w:num="1"/>
          <w:docGrid w:type="lines" w:linePitch="312" w:charSpace="0"/>
        </w:sectPr>
      </w:pPr>
    </w:p>
    <w:p>
      <w:pPr>
        <w:wordWrap w:val="0"/>
        <w:spacing w:before="60" w:after="60" w:line="500" w:lineRule="exact"/>
        <w:ind w:left="840"/>
        <w:outlineLvl w:val="1"/>
        <w:rPr>
          <w:rFonts w:hint="eastAsia" w:ascii="仿宋" w:hAnsi="仿宋" w:eastAsia="仿宋" w:cs="仿宋"/>
          <w:b/>
          <w:bCs/>
          <w:color w:val="auto"/>
          <w:sz w:val="28"/>
          <w:szCs w:val="28"/>
          <w:highlight w:val="none"/>
        </w:rPr>
      </w:pPr>
      <w:bookmarkStart w:id="403" w:name="_Toc16373"/>
      <w:bookmarkStart w:id="404" w:name="_Toc25668"/>
      <w:bookmarkStart w:id="405" w:name="_Toc26997"/>
      <w:bookmarkStart w:id="406" w:name="_Toc6796"/>
      <w:bookmarkStart w:id="407" w:name="_Toc21686"/>
      <w:bookmarkStart w:id="408" w:name="_Toc23565"/>
      <w:bookmarkStart w:id="409" w:name="_Toc31347"/>
      <w:bookmarkStart w:id="410" w:name="_Toc30998"/>
      <w:r>
        <w:rPr>
          <w:rFonts w:hint="eastAsia" w:ascii="仿宋" w:hAnsi="仿宋" w:eastAsia="仿宋" w:cs="仿宋"/>
          <w:b/>
          <w:bCs/>
          <w:color w:val="auto"/>
          <w:sz w:val="28"/>
          <w:szCs w:val="28"/>
          <w:highlight w:val="none"/>
        </w:rPr>
        <w:t>（二）参加</w:t>
      </w:r>
      <w:r>
        <w:rPr>
          <w:rFonts w:hint="eastAsia" w:ascii="仿宋" w:hAnsi="仿宋" w:eastAsia="仿宋" w:cs="仿宋"/>
          <w:b/>
          <w:bCs/>
          <w:color w:val="auto"/>
          <w:sz w:val="28"/>
          <w:szCs w:val="28"/>
          <w:highlight w:val="none"/>
          <w:lang w:eastAsia="zh-CN"/>
        </w:rPr>
        <w:t>遴选活动</w:t>
      </w:r>
      <w:r>
        <w:rPr>
          <w:rFonts w:hint="eastAsia" w:ascii="仿宋" w:hAnsi="仿宋" w:eastAsia="仿宋" w:cs="仿宋"/>
          <w:b/>
          <w:bCs/>
          <w:color w:val="auto"/>
          <w:sz w:val="28"/>
          <w:szCs w:val="28"/>
          <w:highlight w:val="none"/>
        </w:rPr>
        <w:t>前3年内，在经营活动中没有重大违法记录的声明书</w:t>
      </w:r>
      <w:bookmarkEnd w:id="403"/>
      <w:bookmarkEnd w:id="404"/>
      <w:bookmarkEnd w:id="405"/>
      <w:bookmarkEnd w:id="406"/>
      <w:bookmarkEnd w:id="407"/>
      <w:bookmarkEnd w:id="408"/>
      <w:bookmarkEnd w:id="409"/>
      <w:bookmarkEnd w:id="410"/>
    </w:p>
    <w:p>
      <w:pPr>
        <w:wordWrap w:val="0"/>
        <w:adjustRightInd w:val="0"/>
        <w:snapToGrid w:val="0"/>
        <w:spacing w:line="500" w:lineRule="exact"/>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采购人</w:t>
      </w:r>
      <w:r>
        <w:rPr>
          <w:rFonts w:hint="eastAsia" w:ascii="仿宋" w:hAnsi="仿宋" w:eastAsia="仿宋" w:cs="仿宋"/>
          <w:color w:val="auto"/>
          <w:sz w:val="28"/>
          <w:szCs w:val="28"/>
          <w:highlight w:val="none"/>
          <w:u w:val="single"/>
        </w:rPr>
        <w:t>名称）       ：</w:t>
      </w:r>
    </w:p>
    <w:p>
      <w:pPr>
        <w:wordWrap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我方在此声明，我方参加</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前三年内在经营活动中没有重大违法记录</w:t>
      </w:r>
      <w:r>
        <w:rPr>
          <w:rFonts w:hint="eastAsia" w:ascii="仿宋" w:hAnsi="仿宋" w:eastAsia="仿宋" w:cs="仿宋"/>
          <w:bCs/>
          <w:color w:val="auto"/>
          <w:kern w:val="1"/>
          <w:sz w:val="28"/>
          <w:szCs w:val="28"/>
          <w:highlight w:val="none"/>
        </w:rPr>
        <w:t>（重大违法记录是指</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pPr>
        <w:wordWrap w:val="0"/>
        <w:adjustRightInd w:val="0"/>
        <w:snapToGrid w:val="0"/>
        <w:spacing w:line="500" w:lineRule="exact"/>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我方保证上述信息的真实和准确，并愿意承担因我方就此弄虚作假所引起的一切法律后果。</w:t>
      </w:r>
    </w:p>
    <w:p>
      <w:pPr>
        <w:wordWrap w:val="0"/>
        <w:adjustRightInd w:val="0"/>
        <w:snapToGrid w:val="0"/>
        <w:spacing w:line="500" w:lineRule="exact"/>
        <w:ind w:firstLine="465"/>
        <w:jc w:val="lef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特此声明</w:t>
      </w:r>
      <w:r>
        <w:rPr>
          <w:rFonts w:hint="eastAsia" w:ascii="仿宋" w:hAnsi="仿宋" w:eastAsia="仿宋" w:cs="仿宋"/>
          <w:color w:val="auto"/>
          <w:sz w:val="28"/>
          <w:szCs w:val="28"/>
          <w:highlight w:val="none"/>
          <w:lang w:eastAsia="zh-CN"/>
        </w:rPr>
        <w:t>！</w:t>
      </w:r>
    </w:p>
    <w:p>
      <w:pPr>
        <w:wordWrap w:val="0"/>
        <w:spacing w:line="500" w:lineRule="exact"/>
        <w:ind w:firstLine="2878" w:firstLineChars="1028"/>
        <w:rPr>
          <w:rFonts w:hint="eastAsia" w:ascii="仿宋" w:hAnsi="仿宋" w:eastAsia="仿宋" w:cs="仿宋"/>
          <w:color w:val="auto"/>
          <w:sz w:val="28"/>
          <w:szCs w:val="28"/>
          <w:highlight w:val="none"/>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lang w:eastAsia="zh-CN"/>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ind w:firstLine="560" w:firstLineChars="20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br w:type="page"/>
      </w:r>
    </w:p>
    <w:p>
      <w:pPr>
        <w:numPr>
          <w:ilvl w:val="0"/>
          <w:numId w:val="8"/>
        </w:numPr>
        <w:wordWrap w:val="0"/>
        <w:spacing w:line="500" w:lineRule="exact"/>
        <w:jc w:val="center"/>
        <w:rPr>
          <w:rFonts w:hint="eastAsia" w:ascii="仿宋" w:hAnsi="仿宋" w:eastAsia="仿宋" w:cs="仿宋"/>
          <w:b/>
          <w:bCs/>
          <w:color w:val="auto"/>
          <w:sz w:val="28"/>
          <w:szCs w:val="28"/>
          <w:highlight w:val="none"/>
        </w:rPr>
        <w:sectPr>
          <w:pgSz w:w="11900" w:h="16840"/>
          <w:pgMar w:top="1200" w:right="1280" w:bottom="240" w:left="760" w:header="768" w:footer="58" w:gutter="0"/>
          <w:cols w:space="720" w:num="1"/>
        </w:sectPr>
      </w:pPr>
    </w:p>
    <w:p>
      <w:pPr>
        <w:pStyle w:val="25"/>
        <w:wordWrap w:val="0"/>
        <w:spacing w:line="360" w:lineRule="auto"/>
        <w:ind w:firstLine="562" w:firstLineChars="200"/>
        <w:outlineLvl w:val="1"/>
        <w:rPr>
          <w:rFonts w:hint="eastAsia" w:ascii="仿宋" w:hAnsi="仿宋" w:eastAsia="仿宋" w:cs="仿宋"/>
          <w:color w:val="auto"/>
          <w:kern w:val="1"/>
          <w:sz w:val="28"/>
          <w:szCs w:val="28"/>
          <w:highlight w:val="none"/>
        </w:rPr>
      </w:pPr>
      <w:bookmarkStart w:id="411" w:name="_Toc29431"/>
      <w:bookmarkStart w:id="412" w:name="_Toc25616"/>
      <w:bookmarkStart w:id="413" w:name="_Toc8676"/>
      <w:bookmarkStart w:id="414" w:name="_Toc9726"/>
      <w:bookmarkStart w:id="415" w:name="_Toc3657"/>
      <w:bookmarkStart w:id="416" w:name="_Toc24689"/>
      <w:bookmarkStart w:id="417" w:name="_Toc27945"/>
      <w:bookmarkStart w:id="418" w:name="_Toc15454"/>
      <w:bookmarkStart w:id="419" w:name="_Toc29446"/>
      <w:r>
        <w:rPr>
          <w:rFonts w:hint="eastAsia" w:ascii="仿宋" w:hAnsi="仿宋" w:eastAsia="仿宋" w:cs="仿宋"/>
          <w:b/>
          <w:bCs/>
          <w:color w:val="auto"/>
          <w:sz w:val="28"/>
          <w:szCs w:val="28"/>
          <w:highlight w:val="none"/>
        </w:rPr>
        <w:t>（三）单位法人为同一人或存在控股、管理关系的不同单位，没有参加同一标段投标或者未划分标段的同一</w:t>
      </w:r>
      <w:r>
        <w:rPr>
          <w:rFonts w:hint="eastAsia" w:ascii="仿宋" w:hAnsi="仿宋" w:eastAsia="仿宋" w:cs="仿宋"/>
          <w:b/>
          <w:bCs/>
          <w:color w:val="auto"/>
          <w:sz w:val="28"/>
          <w:szCs w:val="28"/>
          <w:highlight w:val="none"/>
          <w:lang w:eastAsia="zh-CN"/>
        </w:rPr>
        <w:t>采购</w:t>
      </w:r>
      <w:r>
        <w:rPr>
          <w:rFonts w:hint="eastAsia" w:ascii="仿宋" w:hAnsi="仿宋" w:eastAsia="仿宋" w:cs="仿宋"/>
          <w:b/>
          <w:bCs/>
          <w:color w:val="auto"/>
          <w:sz w:val="28"/>
          <w:szCs w:val="28"/>
          <w:highlight w:val="none"/>
        </w:rPr>
        <w:t>项目投标的</w:t>
      </w:r>
      <w:r>
        <w:rPr>
          <w:rFonts w:hint="eastAsia" w:ascii="仿宋" w:hAnsi="仿宋" w:eastAsia="仿宋" w:cs="仿宋"/>
          <w:b/>
          <w:bCs/>
          <w:color w:val="auto"/>
          <w:kern w:val="1"/>
          <w:sz w:val="28"/>
          <w:szCs w:val="28"/>
          <w:highlight w:val="none"/>
        </w:rPr>
        <w:t>承诺书</w:t>
      </w:r>
      <w:bookmarkEnd w:id="411"/>
      <w:bookmarkEnd w:id="412"/>
      <w:bookmarkEnd w:id="413"/>
      <w:bookmarkEnd w:id="414"/>
      <w:bookmarkEnd w:id="415"/>
      <w:bookmarkEnd w:id="416"/>
      <w:bookmarkEnd w:id="417"/>
      <w:bookmarkEnd w:id="418"/>
      <w:bookmarkEnd w:id="419"/>
    </w:p>
    <w:p>
      <w:pPr>
        <w:pStyle w:val="25"/>
        <w:wordWrap w:val="0"/>
        <w:spacing w:line="360" w:lineRule="auto"/>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采购人</w:t>
      </w:r>
      <w:r>
        <w:rPr>
          <w:rFonts w:hint="eastAsia" w:ascii="仿宋" w:hAnsi="仿宋" w:eastAsia="仿宋" w:cs="仿宋"/>
          <w:color w:val="auto"/>
          <w:sz w:val="28"/>
          <w:szCs w:val="28"/>
          <w:highlight w:val="none"/>
          <w:u w:val="single"/>
        </w:rPr>
        <w:t>名称）       ：</w:t>
      </w:r>
    </w:p>
    <w:p>
      <w:pPr>
        <w:pStyle w:val="25"/>
        <w:wordWrap w:val="0"/>
        <w:spacing w:line="360" w:lineRule="auto"/>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我公司参加贵单位</w:t>
      </w:r>
      <w:r>
        <w:rPr>
          <w:rFonts w:hint="eastAsia" w:ascii="仿宋" w:hAnsi="仿宋" w:eastAsia="仿宋" w:cs="仿宋"/>
          <w:color w:val="auto"/>
          <w:kern w:val="1"/>
          <w:sz w:val="28"/>
          <w:szCs w:val="28"/>
          <w:highlight w:val="none"/>
          <w:u w:val="single"/>
        </w:rPr>
        <w:t>（项目名称）</w:t>
      </w:r>
      <w:r>
        <w:rPr>
          <w:rFonts w:hint="eastAsia" w:ascii="仿宋" w:hAnsi="仿宋" w:eastAsia="仿宋" w:cs="仿宋"/>
          <w:color w:val="auto"/>
          <w:kern w:val="1"/>
          <w:sz w:val="28"/>
          <w:szCs w:val="28"/>
          <w:highlight w:val="none"/>
        </w:rPr>
        <w:t>的</w:t>
      </w:r>
      <w:r>
        <w:rPr>
          <w:rFonts w:hint="eastAsia" w:ascii="仿宋" w:hAnsi="仿宋" w:eastAsia="仿宋" w:cs="仿宋"/>
          <w:color w:val="auto"/>
          <w:kern w:val="1"/>
          <w:sz w:val="28"/>
          <w:szCs w:val="28"/>
          <w:highlight w:val="none"/>
          <w:lang w:eastAsia="zh-CN"/>
        </w:rPr>
        <w:t>遴选活动</w:t>
      </w:r>
      <w:r>
        <w:rPr>
          <w:rFonts w:hint="eastAsia" w:ascii="仿宋" w:hAnsi="仿宋" w:eastAsia="仿宋" w:cs="仿宋"/>
          <w:color w:val="auto"/>
          <w:kern w:val="1"/>
          <w:sz w:val="28"/>
          <w:szCs w:val="28"/>
          <w:highlight w:val="none"/>
        </w:rPr>
        <w:t>，现郑重承诺： 在参加本次</w:t>
      </w:r>
      <w:r>
        <w:rPr>
          <w:rFonts w:hint="eastAsia" w:ascii="仿宋" w:hAnsi="仿宋" w:eastAsia="仿宋" w:cs="仿宋"/>
          <w:color w:val="auto"/>
          <w:kern w:val="1"/>
          <w:sz w:val="28"/>
          <w:szCs w:val="28"/>
          <w:highlight w:val="none"/>
          <w:lang w:eastAsia="zh-CN"/>
        </w:rPr>
        <w:t>遴选活动</w:t>
      </w:r>
      <w:r>
        <w:rPr>
          <w:rFonts w:hint="eastAsia" w:ascii="仿宋" w:hAnsi="仿宋" w:eastAsia="仿宋" w:cs="仿宋"/>
          <w:color w:val="auto"/>
          <w:kern w:val="1"/>
          <w:sz w:val="28"/>
          <w:szCs w:val="28"/>
          <w:highlight w:val="none"/>
        </w:rPr>
        <w:t>中</w:t>
      </w:r>
      <w:r>
        <w:rPr>
          <w:rFonts w:hint="eastAsia" w:ascii="仿宋" w:hAnsi="仿宋" w:eastAsia="仿宋" w:cs="仿宋"/>
          <w:b/>
          <w:bCs/>
          <w:color w:val="auto"/>
          <w:kern w:val="1"/>
          <w:sz w:val="28"/>
          <w:szCs w:val="28"/>
          <w:highlight w:val="none"/>
        </w:rPr>
        <w:t>不存在</w:t>
      </w:r>
      <w:r>
        <w:rPr>
          <w:rFonts w:hint="eastAsia" w:ascii="仿宋" w:hAnsi="仿宋" w:eastAsia="仿宋" w:cs="仿宋"/>
          <w:b/>
          <w:color w:val="auto"/>
          <w:sz w:val="28"/>
          <w:szCs w:val="28"/>
          <w:highlight w:val="none"/>
        </w:rPr>
        <w:t>单位法人为同一人或者存在控股、管理关系的不同单位，参加同一标段投标或者未划分标段的同一</w:t>
      </w:r>
      <w:r>
        <w:rPr>
          <w:rFonts w:hint="eastAsia" w:ascii="仿宋" w:hAnsi="仿宋" w:eastAsia="仿宋" w:cs="仿宋"/>
          <w:b/>
          <w:color w:val="auto"/>
          <w:sz w:val="28"/>
          <w:szCs w:val="28"/>
          <w:highlight w:val="none"/>
          <w:lang w:eastAsia="zh-CN"/>
        </w:rPr>
        <w:t>采购</w:t>
      </w:r>
      <w:r>
        <w:rPr>
          <w:rFonts w:hint="eastAsia" w:ascii="仿宋" w:hAnsi="仿宋" w:eastAsia="仿宋" w:cs="仿宋"/>
          <w:b/>
          <w:color w:val="auto"/>
          <w:sz w:val="28"/>
          <w:szCs w:val="28"/>
          <w:highlight w:val="none"/>
        </w:rPr>
        <w:t>项目投标的情形，</w:t>
      </w:r>
      <w:r>
        <w:rPr>
          <w:rFonts w:hint="eastAsia" w:ascii="仿宋" w:hAnsi="仿宋" w:eastAsia="仿宋" w:cs="仿宋"/>
          <w:b/>
          <w:color w:val="auto"/>
          <w:kern w:val="1"/>
          <w:sz w:val="28"/>
          <w:szCs w:val="28"/>
          <w:highlight w:val="none"/>
        </w:rPr>
        <w:t xml:space="preserve"> </w:t>
      </w:r>
      <w:r>
        <w:rPr>
          <w:rFonts w:hint="eastAsia" w:ascii="仿宋" w:hAnsi="仿宋" w:eastAsia="仿宋" w:cs="仿宋"/>
          <w:color w:val="auto"/>
          <w:kern w:val="1"/>
          <w:sz w:val="28"/>
          <w:szCs w:val="28"/>
          <w:highlight w:val="none"/>
        </w:rPr>
        <w:t>本公司对上述承诺的真实性负责。 如有虚假，将依法承担相应责任。</w:t>
      </w:r>
    </w:p>
    <w:p>
      <w:pPr>
        <w:pStyle w:val="25"/>
        <w:wordWrap w:val="0"/>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特此承诺！</w:t>
      </w:r>
    </w:p>
    <w:p>
      <w:pPr>
        <w:wordWrap w:val="0"/>
        <w:spacing w:after="200" w:line="500" w:lineRule="exact"/>
        <w:jc w:val="center"/>
        <w:rPr>
          <w:rFonts w:hint="eastAsia" w:ascii="仿宋" w:hAnsi="仿宋" w:eastAsia="仿宋" w:cs="仿宋"/>
          <w:b/>
          <w:bCs/>
          <w:color w:val="auto"/>
          <w:sz w:val="28"/>
          <w:szCs w:val="28"/>
          <w:highlight w:val="none"/>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lang w:eastAsia="zh-CN"/>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pStyle w:val="12"/>
        <w:wordWrap w:val="0"/>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rPr>
          <w:rFonts w:hint="eastAsia" w:ascii="仿宋" w:hAnsi="仿宋" w:eastAsia="仿宋" w:cs="仿宋"/>
          <w:color w:val="auto"/>
          <w:sz w:val="28"/>
          <w:szCs w:val="28"/>
          <w:highlight w:val="none"/>
        </w:rPr>
      </w:pPr>
    </w:p>
    <w:p>
      <w:pPr>
        <w:pStyle w:val="12"/>
        <w:wordWrap w:val="0"/>
        <w:rPr>
          <w:rFonts w:hint="eastAsia" w:ascii="仿宋" w:hAnsi="仿宋" w:eastAsia="仿宋" w:cs="仿宋"/>
          <w:color w:val="auto"/>
          <w:highlight w:val="none"/>
        </w:rPr>
      </w:pPr>
    </w:p>
    <w:p>
      <w:pPr>
        <w:widowControl/>
        <w:wordWrap w:val="0"/>
        <w:spacing w:line="560" w:lineRule="exact"/>
        <w:ind w:left="479" w:leftChars="228" w:firstLine="1120" w:firstLineChars="400"/>
        <w:jc w:val="left"/>
        <w:rPr>
          <w:rFonts w:hint="eastAsia" w:ascii="仿宋" w:hAnsi="仿宋" w:eastAsia="仿宋" w:cs="仿宋"/>
          <w:color w:val="auto"/>
          <w:sz w:val="28"/>
          <w:szCs w:val="28"/>
          <w:highlight w:val="none"/>
        </w:rPr>
      </w:pPr>
    </w:p>
    <w:p>
      <w:pPr>
        <w:jc w:val="center"/>
        <w:outlineLvl w:val="9"/>
        <w:rPr>
          <w:rFonts w:hint="eastAsia" w:ascii="仿宋" w:hAnsi="仿宋" w:eastAsia="仿宋" w:cs="仿宋"/>
          <w:color w:val="auto"/>
          <w:sz w:val="28"/>
          <w:szCs w:val="28"/>
          <w:highlight w:val="none"/>
        </w:rPr>
        <w:sectPr>
          <w:pgSz w:w="11906" w:h="16838"/>
          <w:pgMar w:top="1417" w:right="1417" w:bottom="1417" w:left="1417" w:header="850" w:footer="992" w:gutter="0"/>
          <w:cols w:space="0" w:num="1"/>
          <w:docGrid w:type="lines" w:linePitch="312" w:charSpace="0"/>
        </w:sectPr>
      </w:pPr>
      <w:r>
        <w:rPr>
          <w:rFonts w:hint="eastAsia" w:ascii="仿宋" w:hAnsi="仿宋" w:eastAsia="仿宋" w:cs="仿宋"/>
          <w:color w:val="auto"/>
          <w:sz w:val="28"/>
          <w:szCs w:val="28"/>
          <w:highlight w:val="none"/>
        </w:rPr>
        <w:br w:type="page"/>
      </w:r>
      <w:bookmarkStart w:id="420" w:name="_Toc27034"/>
      <w:bookmarkStart w:id="421" w:name="_Toc14244"/>
      <w:bookmarkStart w:id="422" w:name="_Toc1483"/>
      <w:bookmarkStart w:id="423" w:name="_Toc11366"/>
      <w:bookmarkStart w:id="424" w:name="_Toc30140"/>
      <w:bookmarkStart w:id="425" w:name="_Toc7929"/>
    </w:p>
    <w:p>
      <w:pPr>
        <w:spacing w:line="360" w:lineRule="auto"/>
        <w:jc w:val="center"/>
        <w:outlineLvl w:val="1"/>
        <w:rPr>
          <w:rFonts w:ascii="仿宋" w:hAnsi="仿宋" w:eastAsia="仿宋" w:cs="仿宋"/>
          <w:b/>
          <w:bCs/>
          <w:color w:val="auto"/>
          <w:sz w:val="28"/>
          <w:szCs w:val="28"/>
          <w:highlight w:val="none"/>
        </w:rPr>
      </w:pPr>
      <w:bookmarkStart w:id="426" w:name="_Toc10918"/>
      <w:bookmarkStart w:id="427" w:name="_Toc21410"/>
      <w:bookmarkStart w:id="428" w:name="_Toc23122"/>
      <w:bookmarkStart w:id="429" w:name="_Toc8859"/>
      <w:bookmarkStart w:id="430" w:name="_Toc13112"/>
      <w:r>
        <w:rPr>
          <w:rFonts w:hint="eastAsia" w:ascii="仿宋" w:hAnsi="仿宋" w:eastAsia="仿宋" w:cs="仿宋"/>
          <w:b/>
          <w:bCs/>
          <w:color w:val="auto"/>
          <w:sz w:val="28"/>
          <w:szCs w:val="28"/>
          <w:highlight w:val="none"/>
          <w:lang w:eastAsia="zh-CN"/>
        </w:rPr>
        <w:t>九</w:t>
      </w:r>
      <w:r>
        <w:rPr>
          <w:rFonts w:hint="eastAsia" w:ascii="仿宋" w:hAnsi="仿宋" w:eastAsia="仿宋" w:cs="仿宋"/>
          <w:b/>
          <w:bCs/>
          <w:color w:val="auto"/>
          <w:sz w:val="28"/>
          <w:szCs w:val="28"/>
          <w:highlight w:val="none"/>
        </w:rPr>
        <w:t>、</w:t>
      </w:r>
      <w:bookmarkEnd w:id="426"/>
      <w:bookmarkEnd w:id="427"/>
      <w:bookmarkEnd w:id="428"/>
      <w:bookmarkEnd w:id="429"/>
      <w:r>
        <w:rPr>
          <w:rFonts w:hint="eastAsia" w:ascii="仿宋" w:hAnsi="仿宋" w:eastAsia="仿宋" w:cs="仿宋"/>
          <w:b/>
          <w:bCs/>
          <w:color w:val="auto"/>
          <w:sz w:val="28"/>
          <w:szCs w:val="28"/>
          <w:highlight w:val="none"/>
          <w:lang w:eastAsia="zh-CN"/>
        </w:rPr>
        <w:t>项目实施</w:t>
      </w:r>
      <w:r>
        <w:rPr>
          <w:rFonts w:hint="eastAsia" w:ascii="仿宋" w:hAnsi="仿宋" w:eastAsia="仿宋" w:cs="仿宋"/>
          <w:b/>
          <w:bCs/>
          <w:color w:val="auto"/>
          <w:sz w:val="28"/>
          <w:szCs w:val="28"/>
          <w:highlight w:val="none"/>
        </w:rPr>
        <w:t>方案</w:t>
      </w:r>
      <w:bookmarkEnd w:id="430"/>
    </w:p>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请各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认真查看</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第三章“资格审查办法和</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办法”中的技术部分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商务部分评分标准，根据</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的要求并结合自身情况编制</w:t>
      </w:r>
      <w:r>
        <w:rPr>
          <w:rFonts w:hint="eastAsia" w:ascii="仿宋" w:hAnsi="仿宋" w:eastAsia="仿宋" w:cs="仿宋"/>
          <w:color w:val="auto"/>
          <w:sz w:val="28"/>
          <w:szCs w:val="28"/>
          <w:highlight w:val="none"/>
          <w:lang w:eastAsia="zh-CN"/>
        </w:rPr>
        <w:t>项目实施</w:t>
      </w:r>
      <w:r>
        <w:rPr>
          <w:rFonts w:hint="eastAsia" w:ascii="仿宋" w:hAnsi="仿宋" w:eastAsia="仿宋" w:cs="仿宋"/>
          <w:color w:val="auto"/>
          <w:sz w:val="28"/>
          <w:szCs w:val="28"/>
          <w:highlight w:val="none"/>
        </w:rPr>
        <w:t>方案，格式由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自拟，各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应编制提纲及目录。</w:t>
      </w:r>
    </w:p>
    <w:p>
      <w:pPr>
        <w:pStyle w:val="12"/>
        <w:pageBreakBefore w:val="0"/>
        <w:wordWrap w:val="0"/>
        <w:overflowPunct/>
        <w:ind w:firstLine="560" w:firstLineChars="200"/>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pStyle w:val="12"/>
        <w:spacing w:before="178" w:line="240" w:lineRule="auto"/>
        <w:ind w:left="2339" w:right="2339"/>
        <w:jc w:val="cente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p>
    <w:bookmarkEnd w:id="420"/>
    <w:bookmarkEnd w:id="421"/>
    <w:bookmarkEnd w:id="422"/>
    <w:bookmarkEnd w:id="423"/>
    <w:bookmarkEnd w:id="424"/>
    <w:p>
      <w:pPr>
        <w:jc w:val="center"/>
        <w:outlineLvl w:val="9"/>
        <w:rPr>
          <w:rFonts w:hint="eastAsia" w:ascii="仿宋" w:hAnsi="仿宋" w:eastAsia="仿宋" w:cs="仿宋"/>
          <w:b/>
          <w:bCs/>
          <w:color w:val="auto"/>
          <w:sz w:val="28"/>
          <w:szCs w:val="28"/>
          <w:highlight w:val="none"/>
        </w:rPr>
        <w:sectPr>
          <w:pgSz w:w="11906" w:h="16838"/>
          <w:pgMar w:top="1417" w:right="1417" w:bottom="1417" w:left="1417" w:header="850" w:footer="992" w:gutter="0"/>
          <w:cols w:space="0" w:num="1"/>
          <w:docGrid w:type="lines" w:linePitch="312" w:charSpace="0"/>
        </w:sectPr>
      </w:pPr>
      <w:bookmarkStart w:id="431" w:name="_Toc4386"/>
      <w:bookmarkStart w:id="432" w:name="_Toc29403"/>
      <w:bookmarkStart w:id="433" w:name="_Toc24644"/>
      <w:bookmarkStart w:id="434" w:name="_Toc889"/>
      <w:bookmarkStart w:id="435" w:name="_Toc32708"/>
    </w:p>
    <w:p>
      <w:pPr>
        <w:jc w:val="center"/>
        <w:outlineLvl w:val="1"/>
        <w:rPr>
          <w:rFonts w:hint="eastAsia" w:ascii="仿宋" w:hAnsi="仿宋" w:eastAsia="仿宋" w:cs="仿宋"/>
          <w:b/>
          <w:bCs/>
          <w:color w:val="auto"/>
          <w:sz w:val="32"/>
          <w:szCs w:val="32"/>
          <w:highlight w:val="none"/>
        </w:rPr>
      </w:pPr>
      <w:bookmarkStart w:id="436" w:name="_Toc5963"/>
      <w:bookmarkStart w:id="437" w:name="_Toc29087"/>
      <w:bookmarkStart w:id="438" w:name="_Toc12168"/>
      <w:bookmarkStart w:id="439" w:name="_Toc31894"/>
      <w:bookmarkStart w:id="440" w:name="_Toc1627"/>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、类似项目业绩情况表</w:t>
      </w:r>
      <w:bookmarkEnd w:id="425"/>
      <w:bookmarkEnd w:id="436"/>
      <w:bookmarkEnd w:id="437"/>
      <w:bookmarkEnd w:id="438"/>
      <w:bookmarkEnd w:id="439"/>
      <w:bookmarkEnd w:id="440"/>
    </w:p>
    <w:p>
      <w:pPr>
        <w:tabs>
          <w:tab w:val="left" w:pos="6729"/>
        </w:tabs>
        <w:spacing w:before="14" w:line="405" w:lineRule="auto"/>
        <w:ind w:right="2849" w:firstLine="276"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项目名称：</w:t>
      </w:r>
      <w:r>
        <w:rPr>
          <w:rFonts w:hint="eastAsia" w:ascii="仿宋" w:hAnsi="仿宋" w:eastAsia="仿宋" w:cs="仿宋"/>
          <w:color w:val="auto"/>
          <w:sz w:val="28"/>
          <w:szCs w:val="28"/>
          <w:highlight w:val="none"/>
          <w:u w:val="single" w:color="000000"/>
        </w:rPr>
        <w:t xml:space="preserve"> </w:t>
      </w:r>
      <w:r>
        <w:rPr>
          <w:rFonts w:hint="eastAsia" w:ascii="仿宋" w:hAnsi="仿宋" w:eastAsia="仿宋" w:cs="仿宋"/>
          <w:color w:val="auto"/>
          <w:sz w:val="28"/>
          <w:szCs w:val="28"/>
          <w:highlight w:val="none"/>
          <w:u w:val="single" w:color="000000"/>
        </w:rPr>
        <w:tab/>
      </w:r>
    </w:p>
    <w:p>
      <w:pPr>
        <w:wordWrap w:val="0"/>
        <w:adjustRightInd w:val="0"/>
        <w:snapToGrid w:val="0"/>
        <w:spacing w:line="360" w:lineRule="auto"/>
        <w:ind w:firstLine="276"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项目编号：</w:t>
      </w:r>
      <w:r>
        <w:rPr>
          <w:rFonts w:hint="eastAsia" w:ascii="仿宋" w:hAnsi="仿宋" w:eastAsia="仿宋" w:cs="仿宋"/>
          <w:color w:val="auto"/>
          <w:spacing w:val="-2"/>
          <w:sz w:val="28"/>
          <w:szCs w:val="28"/>
          <w:highlight w:val="none"/>
          <w:u w:val="single"/>
        </w:rPr>
        <w:t xml:space="preserve">                               </w:t>
      </w:r>
    </w:p>
    <w:tbl>
      <w:tblPr>
        <w:tblStyle w:val="29"/>
        <w:tblW w:w="96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5"/>
        <w:gridCol w:w="1524"/>
        <w:gridCol w:w="2218"/>
        <w:gridCol w:w="2198"/>
        <w:gridCol w:w="1457"/>
        <w:gridCol w:w="1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524" w:type="dxa"/>
            <w:vAlign w:val="center"/>
          </w:tcPr>
          <w:p>
            <w:pPr>
              <w:wordWrap w:val="0"/>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218" w:type="dxa"/>
            <w:tcBorders>
              <w:right w:val="single" w:color="auto" w:sz="4" w:space="0"/>
            </w:tcBorders>
            <w:vAlign w:val="center"/>
          </w:tcPr>
          <w:p>
            <w:pPr>
              <w:wordWrap w:val="0"/>
              <w:adjustRightInd w:val="0"/>
              <w:snapToGrid w:val="0"/>
              <w:spacing w:line="360" w:lineRule="auto"/>
              <w:ind w:firstLine="46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业主名称</w:t>
            </w: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招标范围</w:t>
            </w:r>
          </w:p>
        </w:tc>
        <w:tc>
          <w:tcPr>
            <w:tcW w:w="1457" w:type="dxa"/>
            <w:tcBorders>
              <w:right w:val="single" w:color="auto" w:sz="4" w:space="0"/>
            </w:tcBorders>
            <w:vAlign w:val="center"/>
          </w:tcPr>
          <w:p>
            <w:pPr>
              <w:wordWrap w:val="0"/>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合同金额（万元）</w:t>
            </w:r>
          </w:p>
        </w:tc>
        <w:tc>
          <w:tcPr>
            <w:tcW w:w="1277" w:type="dxa"/>
            <w:vAlign w:val="center"/>
          </w:tcPr>
          <w:p>
            <w:pPr>
              <w:wordWrap w:val="0"/>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8"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bl>
    <w:p>
      <w:pPr>
        <w:wordWrap w:val="0"/>
        <w:adjustRightInd w:val="0"/>
        <w:snapToGrid w:val="0"/>
        <w:spacing w:line="360" w:lineRule="auto"/>
        <w:ind w:firstLine="465"/>
        <w:jc w:val="left"/>
        <w:rPr>
          <w:rFonts w:hint="eastAsia" w:ascii="仿宋" w:hAnsi="仿宋" w:eastAsia="仿宋" w:cs="仿宋"/>
          <w:b/>
          <w:bCs/>
          <w:color w:val="auto"/>
          <w:sz w:val="28"/>
          <w:szCs w:val="28"/>
          <w:highlight w:val="none"/>
        </w:rPr>
      </w:pPr>
    </w:p>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注：须提供近三年（202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07月</w:t>
      </w:r>
      <w:r>
        <w:rPr>
          <w:rFonts w:hint="eastAsia" w:ascii="仿宋" w:hAnsi="仿宋" w:eastAsia="仿宋" w:cs="仿宋"/>
          <w:b/>
          <w:bCs/>
          <w:color w:val="auto"/>
          <w:sz w:val="28"/>
          <w:szCs w:val="28"/>
          <w:highlight w:val="none"/>
        </w:rPr>
        <w:t>至今）类似项目的采购合同或中标通知书原件扫描件。</w:t>
      </w:r>
    </w:p>
    <w:p>
      <w:pPr>
        <w:wordWrap w:val="0"/>
        <w:spacing w:before="60" w:after="60" w:line="360" w:lineRule="auto"/>
        <w:jc w:val="center"/>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431"/>
    <w:bookmarkEnd w:id="432"/>
    <w:bookmarkEnd w:id="433"/>
    <w:bookmarkEnd w:id="434"/>
    <w:bookmarkEnd w:id="435"/>
    <w:p>
      <w:pPr>
        <w:ind w:left="2520"/>
        <w:outlineLvl w:val="1"/>
        <w:rPr>
          <w:rFonts w:hint="eastAsia" w:ascii="仿宋" w:hAnsi="仿宋" w:eastAsia="仿宋" w:cs="仿宋"/>
          <w:b/>
          <w:color w:val="auto"/>
          <w:sz w:val="28"/>
          <w:szCs w:val="28"/>
          <w:highlight w:val="none"/>
        </w:rPr>
      </w:pPr>
      <w:bookmarkStart w:id="441" w:name="_Toc22149"/>
      <w:bookmarkStart w:id="442" w:name="_Toc892"/>
      <w:bookmarkStart w:id="443" w:name="_Toc15709"/>
      <w:bookmarkStart w:id="444" w:name="_Toc22987"/>
      <w:bookmarkStart w:id="445" w:name="_Toc42"/>
      <w:bookmarkStart w:id="446" w:name="_Toc8137"/>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供应商</w:t>
      </w:r>
      <w:r>
        <w:rPr>
          <w:rFonts w:hint="eastAsia" w:ascii="仿宋" w:hAnsi="仿宋" w:eastAsia="仿宋" w:cs="仿宋"/>
          <w:b/>
          <w:color w:val="auto"/>
          <w:sz w:val="28"/>
          <w:szCs w:val="28"/>
          <w:highlight w:val="none"/>
        </w:rPr>
        <w:t>认为应该提交的其他资料</w:t>
      </w:r>
      <w:bookmarkEnd w:id="441"/>
      <w:bookmarkEnd w:id="442"/>
      <w:bookmarkEnd w:id="443"/>
      <w:bookmarkEnd w:id="444"/>
      <w:bookmarkEnd w:id="445"/>
      <w:bookmarkEnd w:id="446"/>
    </w:p>
    <w:p>
      <w:pPr>
        <w:wordWrap w:val="0"/>
        <w:rPr>
          <w:rFonts w:hint="eastAsia" w:ascii="仿宋" w:hAnsi="仿宋" w:eastAsia="仿宋" w:cs="仿宋"/>
          <w:color w:val="auto"/>
          <w:highlight w:val="none"/>
        </w:rPr>
      </w:pPr>
    </w:p>
    <w:p>
      <w:pPr>
        <w:wordWrap w:val="0"/>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自行填写）</w:t>
      </w:r>
    </w:p>
    <w:bookmarkEnd w:id="308"/>
    <w:bookmarkEnd w:id="309"/>
    <w:bookmarkEnd w:id="310"/>
    <w:bookmarkEnd w:id="311"/>
    <w:bookmarkEnd w:id="312"/>
    <w:bookmarkEnd w:id="313"/>
    <w:p>
      <w:pPr>
        <w:rPr>
          <w:rFonts w:hint="eastAsia" w:ascii="仿宋" w:hAnsi="仿宋" w:eastAsia="仿宋" w:cs="仿宋"/>
          <w:b/>
          <w:bCs/>
          <w:color w:val="auto"/>
          <w:sz w:val="32"/>
          <w:szCs w:val="32"/>
          <w:highlight w:val="none"/>
        </w:rPr>
      </w:pPr>
      <w:bookmarkStart w:id="447" w:name="_Toc7439"/>
      <w:bookmarkStart w:id="448" w:name="_Toc23412"/>
      <w:bookmarkStart w:id="449" w:name="_Toc13278"/>
      <w:bookmarkStart w:id="450" w:name="_Toc1048"/>
      <w:bookmarkStart w:id="451" w:name="_Toc13765"/>
      <w:bookmarkStart w:id="452" w:name="_Toc4304"/>
      <w:bookmarkStart w:id="453" w:name="_Toc9602"/>
      <w:r>
        <w:rPr>
          <w:rFonts w:hint="eastAsia" w:ascii="仿宋" w:hAnsi="仿宋" w:eastAsia="仿宋" w:cs="仿宋"/>
          <w:b/>
          <w:bCs/>
          <w:color w:val="auto"/>
          <w:sz w:val="32"/>
          <w:szCs w:val="32"/>
          <w:highlight w:val="none"/>
        </w:rPr>
        <w:br w:type="page"/>
      </w:r>
    </w:p>
    <w:bookmarkEnd w:id="447"/>
    <w:p>
      <w:pPr>
        <w:pStyle w:val="25"/>
        <w:numPr>
          <w:ilvl w:val="0"/>
          <w:numId w:val="9"/>
        </w:numPr>
        <w:wordWrap w:val="0"/>
        <w:spacing w:before="0" w:beforeAutospacing="0" w:after="0" w:afterAutospacing="0" w:line="400" w:lineRule="exact"/>
        <w:jc w:val="center"/>
        <w:outlineLvl w:val="0"/>
        <w:rPr>
          <w:rFonts w:hint="eastAsia" w:ascii="仿宋" w:hAnsi="仿宋" w:eastAsia="仿宋" w:cs="仿宋"/>
          <w:b/>
          <w:bCs/>
          <w:color w:val="auto"/>
          <w:sz w:val="32"/>
          <w:szCs w:val="32"/>
          <w:highlight w:val="none"/>
        </w:rPr>
      </w:pPr>
      <w:bookmarkStart w:id="454" w:name="_Toc23063"/>
      <w:bookmarkStart w:id="455" w:name="_Toc9223"/>
      <w:bookmarkStart w:id="456" w:name="_Toc13826"/>
      <w:bookmarkStart w:id="457" w:name="_Toc23468"/>
      <w:bookmarkStart w:id="458" w:name="_Toc12359"/>
      <w:bookmarkStart w:id="459" w:name="_Toc22563"/>
      <w:bookmarkStart w:id="460" w:name="_Toc23946"/>
      <w:r>
        <w:rPr>
          <w:rFonts w:hint="eastAsia" w:ascii="仿宋" w:hAnsi="仿宋" w:eastAsia="仿宋" w:cs="仿宋"/>
          <w:b/>
          <w:bCs/>
          <w:color w:val="auto"/>
          <w:sz w:val="32"/>
          <w:szCs w:val="32"/>
          <w:highlight w:val="none"/>
        </w:rPr>
        <w:t>合同（参考文本）</w:t>
      </w:r>
      <w:bookmarkEnd w:id="448"/>
      <w:bookmarkEnd w:id="449"/>
      <w:bookmarkEnd w:id="450"/>
      <w:bookmarkEnd w:id="451"/>
      <w:bookmarkEnd w:id="452"/>
      <w:bookmarkEnd w:id="453"/>
      <w:bookmarkEnd w:id="454"/>
      <w:bookmarkEnd w:id="455"/>
      <w:bookmarkEnd w:id="456"/>
      <w:bookmarkEnd w:id="457"/>
      <w:bookmarkEnd w:id="458"/>
      <w:bookmarkEnd w:id="459"/>
      <w:bookmarkEnd w:id="460"/>
    </w:p>
    <w:p>
      <w:pPr>
        <w:wordWrap w:val="0"/>
        <w:jc w:val="center"/>
        <w:rPr>
          <w:rFonts w:hint="eastAsia" w:ascii="仿宋" w:hAnsi="仿宋" w:eastAsia="仿宋" w:cs="仿宋"/>
          <w:color w:val="auto"/>
          <w:sz w:val="28"/>
          <w:szCs w:val="28"/>
          <w:highlight w:val="none"/>
          <w:lang w:val="en-US" w:eastAsia="zh-CN"/>
        </w:rPr>
      </w:pPr>
    </w:p>
    <w:p>
      <w:pPr>
        <w:wordWrap w:val="0"/>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8"/>
          <w:szCs w:val="28"/>
          <w:highlight w:val="none"/>
          <w:lang w:val="en-US" w:eastAsia="zh-CN"/>
        </w:rPr>
        <w:t>合同由采购人与成交供应商签订合同时另行商定</w:t>
      </w:r>
    </w:p>
    <w:sectPr>
      <w:headerReference r:id="rId9" w:type="default"/>
      <w:footerReference r:id="rId10" w:type="default"/>
      <w:pgSz w:w="11906" w:h="16838"/>
      <w:pgMar w:top="1417" w:right="1417" w:bottom="1417" w:left="1417"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010"/>
        <w:tab w:val="right" w:pos="10140"/>
      </w:tabs>
      <w:jc w:val="left"/>
      <w:rPr>
        <w:rFonts w:ascii="仿宋_GB2312" w:hAnsi="Times New Roman" w:eastAsia="仿宋_GB2312" w:cs="Times New Roman"/>
        <w:sz w:val="18"/>
        <w:szCs w:val="18"/>
      </w:rPr>
    </w:pPr>
    <w:r>
      <w:rPr>
        <w:rFonts w:ascii="Times New Roman" w:hAnsi="Times New Roman" w:cs="Times New Roman"/>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31</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VaAHHKAQAAkgMAAA4AAAAAAAAAAQAgAAAAHwEAAGRycy9lMm9E&#10;b2MueG1sUEsFBgAAAAAGAAYAWQEAAFs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31</w:t>
                    </w:r>
                    <w:r>
                      <w:rPr>
                        <w:rFonts w:ascii="Times New Roman" w:hAnsi="Times New Roman" w:eastAsia="宋体" w:cs="Times New Roman"/>
                        <w:kern w:val="2"/>
                        <w:sz w:val="18"/>
                        <w:szCs w:val="18"/>
                        <w:lang w:val="en-US" w:eastAsia="zh-CN" w:bidi="ar-SA"/>
                      </w:rPr>
                      <w:fldChar w:fldCharType="end"/>
                    </w:r>
                  </w:p>
                </w:txbxContent>
              </v:textbox>
            </v:rect>
          </w:pict>
        </mc:Fallback>
      </mc:AlternateContent>
    </w:r>
    <w:r>
      <w:rPr>
        <w:rFonts w:hint="eastAsia" w:ascii="仿宋_GB2312" w:hAnsi="Times New Roman" w:eastAsia="仿宋_GB2312" w:cs="Times New Roman"/>
        <w:sz w:val="18"/>
        <w:szCs w:val="18"/>
      </w:rPr>
      <w:tab/>
    </w:r>
    <w:r>
      <w:rPr>
        <w:rFonts w:hint="eastAsia" w:ascii="仿宋_GB2312" w:hAnsi="Times New Roman" w:eastAsia="仿宋_GB2312" w:cs="Times New Roman"/>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_GB2312" w:eastAsia="仿宋_GB2312"/>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8830"/>
      </w:tabs>
      <w:ind w:right="360"/>
      <w:rPr>
        <w:rFonts w:ascii="仿宋_GB2312" w:hAnsi="仿宋_GB2312" w:eastAsia="仿宋_GB2312" w:cs="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仿宋_GB2312" w:hAnsi="仿宋_GB2312" w:eastAsia="仿宋_GB2312" w:cs="仿宋_GB2312"/>
      </w:rPr>
      <w:tab/>
    </w:r>
    <w:r>
      <w:rPr>
        <w:rFonts w:hint="eastAsia" w:ascii="仿宋_GB2312" w:hAnsi="仿宋_GB2312" w:eastAsia="仿宋_GB2312" w:cs="仿宋_GB2312"/>
      </w:rPr>
      <w:tab/>
    </w:r>
  </w:p>
  <w:p>
    <w:pPr>
      <w:pStyle w:val="17"/>
      <w:tabs>
        <w:tab w:val="center" w:pos="4535"/>
        <w:tab w:val="right" w:pos="8830"/>
      </w:tabs>
      <w:jc w:val="right"/>
      <w:rPr>
        <w:rFonts w:ascii="仿宋" w:hAnsi="仿宋" w:eastAsia="仿宋" w:cs="仿宋"/>
      </w:rPr>
    </w:pPr>
    <w:r>
      <w:rPr>
        <w:rFonts w:hint="eastAsia" w:ascii="仿宋_GB2312" w:hAnsi="仿宋_GB2312" w:eastAsia="仿宋_GB2312" w:cs="仿宋_GB2312"/>
      </w:rPr>
      <w:tab/>
    </w:r>
    <w:r>
      <w:rPr>
        <w:rFonts w:hint="eastAsia" w:ascii="仿宋_GB2312" w:hAnsi="仿宋_GB2312" w:eastAsia="仿宋_GB2312" w:cs="仿宋_GB2312"/>
      </w:rPr>
      <w:tab/>
    </w:r>
    <w:r>
      <w:rPr>
        <w:rFonts w:ascii="仿宋_GB2312" w:hAnsi="仿宋_GB2312" w:eastAsia="仿宋_GB2312" w:cs="仿宋_GB2312"/>
      </w:rPr>
      <w:pict>
        <v:shape id="文本框 62" o:spid="_x0000_s3074" o:spt="202" type="#_x0000_t202" style="position:absolute;left:0pt;margin-left:221.5pt;margin-top:-20.9pt;height:12.05pt;width:9.05pt;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txbxContent>
          </v:textbox>
        </v:shape>
      </w:pict>
    </w:r>
    <w:r>
      <w:rPr>
        <w:rFonts w:hint="eastAsia" w:ascii="仿宋_GB2312" w:hAnsi="仿宋_GB2312" w:eastAsia="仿宋_GB2312" w:cs="仿宋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ascii="仿宋_GB2312" w:hAnsi="仿宋_GB2312" w:eastAsia="仿宋_GB2312" w:cs="仿宋_GB231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eastAsia" w:ascii="仿宋" w:hAnsi="仿宋" w:eastAsia="仿宋" w:cs="仿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500" w:lineRule="exact"/>
      <w:jc w:val="both"/>
      <w:rPr>
        <w:rFonts w:ascii="仿宋_GB2312" w:hAnsi="仿宋_GB2312" w:eastAsia="仿宋_GB2312" w:cs="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85E55"/>
    <w:multiLevelType w:val="singleLevel"/>
    <w:tmpl w:val="94F85E55"/>
    <w:lvl w:ilvl="0" w:tentative="0">
      <w:start w:val="1"/>
      <w:numFmt w:val="chineseCounting"/>
      <w:suff w:val="space"/>
      <w:lvlText w:val="第%1章"/>
      <w:lvlJc w:val="left"/>
      <w:rPr>
        <w:rFonts w:hint="eastAsia"/>
      </w:rPr>
    </w:lvl>
  </w:abstractNum>
  <w:abstractNum w:abstractNumId="1">
    <w:nsid w:val="A3CC02E2"/>
    <w:multiLevelType w:val="singleLevel"/>
    <w:tmpl w:val="A3CC02E2"/>
    <w:lvl w:ilvl="0" w:tentative="0">
      <w:start w:val="1"/>
      <w:numFmt w:val="decimal"/>
      <w:suff w:val="nothing"/>
      <w:lvlText w:val="（%1）"/>
      <w:lvlJc w:val="left"/>
    </w:lvl>
  </w:abstractNum>
  <w:abstractNum w:abstractNumId="2">
    <w:nsid w:val="ACE2F1D6"/>
    <w:multiLevelType w:val="singleLevel"/>
    <w:tmpl w:val="ACE2F1D6"/>
    <w:lvl w:ilvl="0" w:tentative="0">
      <w:start w:val="1"/>
      <w:numFmt w:val="decimal"/>
      <w:lvlText w:val="(%1)"/>
      <w:lvlJc w:val="left"/>
      <w:pPr>
        <w:ind w:left="425" w:hanging="425"/>
      </w:pPr>
      <w:rPr>
        <w:rFonts w:hint="default"/>
      </w:rPr>
    </w:lvl>
  </w:abstractNum>
  <w:abstractNum w:abstractNumId="3">
    <w:nsid w:val="D31F6673"/>
    <w:multiLevelType w:val="multilevel"/>
    <w:tmpl w:val="D31F6673"/>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EDB23B"/>
    <w:multiLevelType w:val="singleLevel"/>
    <w:tmpl w:val="0BEDB23B"/>
    <w:lvl w:ilvl="0" w:tentative="0">
      <w:start w:val="8"/>
      <w:numFmt w:val="chineseCounting"/>
      <w:suff w:val="nothing"/>
      <w:lvlText w:val="%1、"/>
      <w:lvlJc w:val="left"/>
      <w:pPr>
        <w:ind w:left="840"/>
      </w:pPr>
      <w:rPr>
        <w:rFonts w:hint="eastAsia"/>
      </w:rPr>
    </w:lvl>
  </w:abstractNum>
  <w:abstractNum w:abstractNumId="5">
    <w:nsid w:val="29CACA5C"/>
    <w:multiLevelType w:val="singleLevel"/>
    <w:tmpl w:val="29CACA5C"/>
    <w:lvl w:ilvl="0" w:tentative="0">
      <w:start w:val="5"/>
      <w:numFmt w:val="decimal"/>
      <w:suff w:val="nothing"/>
      <w:lvlText w:val="（%1）"/>
      <w:lvlJc w:val="left"/>
    </w:lvl>
  </w:abstractNum>
  <w:abstractNum w:abstractNumId="6">
    <w:nsid w:val="3FA715F2"/>
    <w:multiLevelType w:val="singleLevel"/>
    <w:tmpl w:val="3FA715F2"/>
    <w:lvl w:ilvl="0" w:tentative="0">
      <w:start w:val="6"/>
      <w:numFmt w:val="chineseCounting"/>
      <w:suff w:val="nothing"/>
      <w:lvlText w:val="%1、"/>
      <w:lvlJc w:val="left"/>
      <w:rPr>
        <w:rFonts w:hint="eastAsia"/>
      </w:rPr>
    </w:lvl>
  </w:abstractNum>
  <w:abstractNum w:abstractNumId="7">
    <w:nsid w:val="3FB531A4"/>
    <w:multiLevelType w:val="multilevel"/>
    <w:tmpl w:val="3FB531A4"/>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8E37DA"/>
    <w:multiLevelType w:val="singleLevel"/>
    <w:tmpl w:val="538E37DA"/>
    <w:lvl w:ilvl="0" w:tentative="0">
      <w:start w:val="6"/>
      <w:numFmt w:val="chineseCounting"/>
      <w:suff w:val="space"/>
      <w:lvlText w:val="第%1章"/>
      <w:lvlJc w:val="left"/>
      <w:rPr>
        <w:rFonts w:hint="eastAsia"/>
      </w:r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Y2ZlNWU5Y2MxNGU0NGE3YmI0ZmE4MTg0NWZjOGUifQ=="/>
  </w:docVars>
  <w:rsids>
    <w:rsidRoot w:val="00172A27"/>
    <w:rsid w:val="00020783"/>
    <w:rsid w:val="00057B9B"/>
    <w:rsid w:val="00172A27"/>
    <w:rsid w:val="00292BAB"/>
    <w:rsid w:val="003007C3"/>
    <w:rsid w:val="003573E6"/>
    <w:rsid w:val="00431EEB"/>
    <w:rsid w:val="00534F1D"/>
    <w:rsid w:val="00561367"/>
    <w:rsid w:val="005666FE"/>
    <w:rsid w:val="005B6E83"/>
    <w:rsid w:val="005E0A4E"/>
    <w:rsid w:val="005F2DBD"/>
    <w:rsid w:val="00747C72"/>
    <w:rsid w:val="007A6EC4"/>
    <w:rsid w:val="00905148"/>
    <w:rsid w:val="009174A3"/>
    <w:rsid w:val="00936276"/>
    <w:rsid w:val="0099032D"/>
    <w:rsid w:val="00995935"/>
    <w:rsid w:val="009B1EEB"/>
    <w:rsid w:val="009F3018"/>
    <w:rsid w:val="00A172A4"/>
    <w:rsid w:val="00A40483"/>
    <w:rsid w:val="00AE1D30"/>
    <w:rsid w:val="00B22BA0"/>
    <w:rsid w:val="00BB240E"/>
    <w:rsid w:val="00BB4086"/>
    <w:rsid w:val="00C86D7D"/>
    <w:rsid w:val="00DB7125"/>
    <w:rsid w:val="00EA2C90"/>
    <w:rsid w:val="00ED1F30"/>
    <w:rsid w:val="00EF4BD0"/>
    <w:rsid w:val="01815B2E"/>
    <w:rsid w:val="01D13D4F"/>
    <w:rsid w:val="01F463C2"/>
    <w:rsid w:val="024C492F"/>
    <w:rsid w:val="026E1EE2"/>
    <w:rsid w:val="02862D86"/>
    <w:rsid w:val="029640FE"/>
    <w:rsid w:val="02F72AEC"/>
    <w:rsid w:val="030F1CBC"/>
    <w:rsid w:val="034234DB"/>
    <w:rsid w:val="03470EAF"/>
    <w:rsid w:val="035E2688"/>
    <w:rsid w:val="03B02EE1"/>
    <w:rsid w:val="03B67E12"/>
    <w:rsid w:val="03C350C4"/>
    <w:rsid w:val="03C76C25"/>
    <w:rsid w:val="03EB2416"/>
    <w:rsid w:val="0414710D"/>
    <w:rsid w:val="047C321C"/>
    <w:rsid w:val="04A07D0F"/>
    <w:rsid w:val="04A11D21"/>
    <w:rsid w:val="04A95C26"/>
    <w:rsid w:val="04AB3B8E"/>
    <w:rsid w:val="04B073F7"/>
    <w:rsid w:val="04B40AA7"/>
    <w:rsid w:val="04BD5577"/>
    <w:rsid w:val="04BE5FB8"/>
    <w:rsid w:val="04C70019"/>
    <w:rsid w:val="04D205A7"/>
    <w:rsid w:val="05054488"/>
    <w:rsid w:val="050E411D"/>
    <w:rsid w:val="050E52E0"/>
    <w:rsid w:val="05355B4E"/>
    <w:rsid w:val="053718C6"/>
    <w:rsid w:val="054F0CDE"/>
    <w:rsid w:val="058F2E72"/>
    <w:rsid w:val="05BC4C9E"/>
    <w:rsid w:val="05E12E15"/>
    <w:rsid w:val="05FE23E4"/>
    <w:rsid w:val="06035B45"/>
    <w:rsid w:val="0609384C"/>
    <w:rsid w:val="064047AA"/>
    <w:rsid w:val="06601117"/>
    <w:rsid w:val="06655144"/>
    <w:rsid w:val="067E0E08"/>
    <w:rsid w:val="06AA135C"/>
    <w:rsid w:val="06AA280F"/>
    <w:rsid w:val="06BD229F"/>
    <w:rsid w:val="07126147"/>
    <w:rsid w:val="07286C66"/>
    <w:rsid w:val="072B0FB7"/>
    <w:rsid w:val="078608E3"/>
    <w:rsid w:val="07925CFB"/>
    <w:rsid w:val="07E35D35"/>
    <w:rsid w:val="07E51D9F"/>
    <w:rsid w:val="07F059D2"/>
    <w:rsid w:val="07FD736A"/>
    <w:rsid w:val="0824701C"/>
    <w:rsid w:val="083F4BC4"/>
    <w:rsid w:val="08516773"/>
    <w:rsid w:val="08674270"/>
    <w:rsid w:val="086F1377"/>
    <w:rsid w:val="088910C0"/>
    <w:rsid w:val="08894C98"/>
    <w:rsid w:val="088E60FE"/>
    <w:rsid w:val="08D614C2"/>
    <w:rsid w:val="08DB6A0C"/>
    <w:rsid w:val="08EA1DB6"/>
    <w:rsid w:val="0927693D"/>
    <w:rsid w:val="09371E95"/>
    <w:rsid w:val="09430B07"/>
    <w:rsid w:val="09672307"/>
    <w:rsid w:val="098B5F5E"/>
    <w:rsid w:val="09A03EDE"/>
    <w:rsid w:val="0A140428"/>
    <w:rsid w:val="0A8463FB"/>
    <w:rsid w:val="0A8E0A57"/>
    <w:rsid w:val="0ADA70D5"/>
    <w:rsid w:val="0B2A0780"/>
    <w:rsid w:val="0B365B91"/>
    <w:rsid w:val="0B82506D"/>
    <w:rsid w:val="0B9F01C5"/>
    <w:rsid w:val="0BB7550F"/>
    <w:rsid w:val="0BD460C1"/>
    <w:rsid w:val="0C167702"/>
    <w:rsid w:val="0C5D5408"/>
    <w:rsid w:val="0C7157E2"/>
    <w:rsid w:val="0CAB11B6"/>
    <w:rsid w:val="0CB34B85"/>
    <w:rsid w:val="0D0129AA"/>
    <w:rsid w:val="0D367570"/>
    <w:rsid w:val="0D7A5BE2"/>
    <w:rsid w:val="0D964C6B"/>
    <w:rsid w:val="0DBD71D6"/>
    <w:rsid w:val="0DEB70FE"/>
    <w:rsid w:val="0DFC18FF"/>
    <w:rsid w:val="0E1F59E2"/>
    <w:rsid w:val="0E213113"/>
    <w:rsid w:val="0E414023"/>
    <w:rsid w:val="0E4F6AF3"/>
    <w:rsid w:val="0E5F289F"/>
    <w:rsid w:val="0E6321F2"/>
    <w:rsid w:val="0E8514BB"/>
    <w:rsid w:val="0EAA4735"/>
    <w:rsid w:val="0EC266A4"/>
    <w:rsid w:val="0F7B7847"/>
    <w:rsid w:val="0FA1278C"/>
    <w:rsid w:val="0FBD0115"/>
    <w:rsid w:val="0FD569F2"/>
    <w:rsid w:val="0FEC3850"/>
    <w:rsid w:val="0FEF68FF"/>
    <w:rsid w:val="0FF83A26"/>
    <w:rsid w:val="0FFE6C2E"/>
    <w:rsid w:val="103370E0"/>
    <w:rsid w:val="103415D5"/>
    <w:rsid w:val="104F3161"/>
    <w:rsid w:val="109A1385"/>
    <w:rsid w:val="109C7F8D"/>
    <w:rsid w:val="1188094C"/>
    <w:rsid w:val="11903540"/>
    <w:rsid w:val="119229CC"/>
    <w:rsid w:val="11F34BB0"/>
    <w:rsid w:val="1221348A"/>
    <w:rsid w:val="122610AE"/>
    <w:rsid w:val="123B77F4"/>
    <w:rsid w:val="12461229"/>
    <w:rsid w:val="12774350"/>
    <w:rsid w:val="128C4561"/>
    <w:rsid w:val="12C2162F"/>
    <w:rsid w:val="12CA1B2A"/>
    <w:rsid w:val="12D000F3"/>
    <w:rsid w:val="12F35844"/>
    <w:rsid w:val="12F6199B"/>
    <w:rsid w:val="131478BC"/>
    <w:rsid w:val="13635BCD"/>
    <w:rsid w:val="136E2957"/>
    <w:rsid w:val="13BF6694"/>
    <w:rsid w:val="13E56991"/>
    <w:rsid w:val="13EF662C"/>
    <w:rsid w:val="14023AAA"/>
    <w:rsid w:val="14580454"/>
    <w:rsid w:val="145E0EA4"/>
    <w:rsid w:val="147A17CF"/>
    <w:rsid w:val="149F3F7B"/>
    <w:rsid w:val="14DF082A"/>
    <w:rsid w:val="14FE5F5C"/>
    <w:rsid w:val="15497E12"/>
    <w:rsid w:val="156C55BC"/>
    <w:rsid w:val="15B6280D"/>
    <w:rsid w:val="15BD1974"/>
    <w:rsid w:val="15D64F85"/>
    <w:rsid w:val="15DA2525"/>
    <w:rsid w:val="15DB706A"/>
    <w:rsid w:val="15E74C42"/>
    <w:rsid w:val="16017A3A"/>
    <w:rsid w:val="163F4A7E"/>
    <w:rsid w:val="16A17E04"/>
    <w:rsid w:val="16AE750E"/>
    <w:rsid w:val="16BA2357"/>
    <w:rsid w:val="16BE2A62"/>
    <w:rsid w:val="16D647A8"/>
    <w:rsid w:val="16E4776E"/>
    <w:rsid w:val="17250474"/>
    <w:rsid w:val="173C0FBE"/>
    <w:rsid w:val="174A7237"/>
    <w:rsid w:val="17500752"/>
    <w:rsid w:val="179D1A5D"/>
    <w:rsid w:val="17A4103D"/>
    <w:rsid w:val="17B9418E"/>
    <w:rsid w:val="17C2320A"/>
    <w:rsid w:val="17C57D0B"/>
    <w:rsid w:val="17CD356D"/>
    <w:rsid w:val="17F378CF"/>
    <w:rsid w:val="181E0353"/>
    <w:rsid w:val="18396E02"/>
    <w:rsid w:val="184533EC"/>
    <w:rsid w:val="185D2F9A"/>
    <w:rsid w:val="187622AE"/>
    <w:rsid w:val="18824463"/>
    <w:rsid w:val="18941071"/>
    <w:rsid w:val="189A5F9C"/>
    <w:rsid w:val="18BF504F"/>
    <w:rsid w:val="18E15979"/>
    <w:rsid w:val="18F16327"/>
    <w:rsid w:val="18F564BF"/>
    <w:rsid w:val="19306900"/>
    <w:rsid w:val="193D062C"/>
    <w:rsid w:val="19632832"/>
    <w:rsid w:val="19A8687F"/>
    <w:rsid w:val="1A0C4C78"/>
    <w:rsid w:val="1A1F18F9"/>
    <w:rsid w:val="1A5B79AD"/>
    <w:rsid w:val="1A673641"/>
    <w:rsid w:val="1A7D4672"/>
    <w:rsid w:val="1A886B8B"/>
    <w:rsid w:val="1A90070A"/>
    <w:rsid w:val="1A930724"/>
    <w:rsid w:val="1AA55CE7"/>
    <w:rsid w:val="1AAB787A"/>
    <w:rsid w:val="1ADA4D76"/>
    <w:rsid w:val="1B244243"/>
    <w:rsid w:val="1B42104B"/>
    <w:rsid w:val="1B5200E9"/>
    <w:rsid w:val="1B5F792B"/>
    <w:rsid w:val="1B8B6070"/>
    <w:rsid w:val="1B935DAE"/>
    <w:rsid w:val="1BA22955"/>
    <w:rsid w:val="1BA46A32"/>
    <w:rsid w:val="1BA97B51"/>
    <w:rsid w:val="1BAB08D6"/>
    <w:rsid w:val="1BBA057B"/>
    <w:rsid w:val="1BFD0D1C"/>
    <w:rsid w:val="1C0C1E88"/>
    <w:rsid w:val="1C444B9D"/>
    <w:rsid w:val="1C68772B"/>
    <w:rsid w:val="1C783424"/>
    <w:rsid w:val="1C7837B1"/>
    <w:rsid w:val="1C907A23"/>
    <w:rsid w:val="1C97487D"/>
    <w:rsid w:val="1CA90EA4"/>
    <w:rsid w:val="1CAA0778"/>
    <w:rsid w:val="1CAC57CC"/>
    <w:rsid w:val="1D2624F4"/>
    <w:rsid w:val="1D365E50"/>
    <w:rsid w:val="1D442BA6"/>
    <w:rsid w:val="1DA9032A"/>
    <w:rsid w:val="1DAE6D42"/>
    <w:rsid w:val="1DD974C4"/>
    <w:rsid w:val="1DED0CA5"/>
    <w:rsid w:val="1E01086B"/>
    <w:rsid w:val="1E0D04D5"/>
    <w:rsid w:val="1E6A6509"/>
    <w:rsid w:val="1E7124FB"/>
    <w:rsid w:val="1E7E1EBC"/>
    <w:rsid w:val="1E9F3C75"/>
    <w:rsid w:val="1ED87B78"/>
    <w:rsid w:val="1F0552E8"/>
    <w:rsid w:val="1F0667C5"/>
    <w:rsid w:val="1F29296D"/>
    <w:rsid w:val="1F464E6F"/>
    <w:rsid w:val="1F4E5D32"/>
    <w:rsid w:val="1F4E7AE0"/>
    <w:rsid w:val="1F6D440A"/>
    <w:rsid w:val="1FD06747"/>
    <w:rsid w:val="1FE02E2E"/>
    <w:rsid w:val="1FE80CD6"/>
    <w:rsid w:val="20182A15"/>
    <w:rsid w:val="20196340"/>
    <w:rsid w:val="201B5C14"/>
    <w:rsid w:val="20360CA0"/>
    <w:rsid w:val="203C3DDD"/>
    <w:rsid w:val="20690CA2"/>
    <w:rsid w:val="208D2349"/>
    <w:rsid w:val="2090442E"/>
    <w:rsid w:val="20942B80"/>
    <w:rsid w:val="20A96CB3"/>
    <w:rsid w:val="20B8126D"/>
    <w:rsid w:val="212B7C94"/>
    <w:rsid w:val="214419A7"/>
    <w:rsid w:val="21635AC5"/>
    <w:rsid w:val="219519F6"/>
    <w:rsid w:val="21BF2E98"/>
    <w:rsid w:val="21CD4079"/>
    <w:rsid w:val="221B0635"/>
    <w:rsid w:val="22234981"/>
    <w:rsid w:val="227814AB"/>
    <w:rsid w:val="22851A6B"/>
    <w:rsid w:val="228C15A0"/>
    <w:rsid w:val="22AF7934"/>
    <w:rsid w:val="230230BC"/>
    <w:rsid w:val="230425BE"/>
    <w:rsid w:val="232B0EB4"/>
    <w:rsid w:val="237607F8"/>
    <w:rsid w:val="237744CA"/>
    <w:rsid w:val="239D0BC3"/>
    <w:rsid w:val="23AC2838"/>
    <w:rsid w:val="23DB39BF"/>
    <w:rsid w:val="241A61E3"/>
    <w:rsid w:val="2427232A"/>
    <w:rsid w:val="24492D0A"/>
    <w:rsid w:val="24541072"/>
    <w:rsid w:val="245E02DF"/>
    <w:rsid w:val="24667745"/>
    <w:rsid w:val="249209B3"/>
    <w:rsid w:val="24AA7567"/>
    <w:rsid w:val="24CB7AAA"/>
    <w:rsid w:val="24D10F97"/>
    <w:rsid w:val="24D334AE"/>
    <w:rsid w:val="25077C17"/>
    <w:rsid w:val="25132A7F"/>
    <w:rsid w:val="252A1B0C"/>
    <w:rsid w:val="252B7076"/>
    <w:rsid w:val="255A7E62"/>
    <w:rsid w:val="255D0595"/>
    <w:rsid w:val="25745407"/>
    <w:rsid w:val="258F2832"/>
    <w:rsid w:val="25B42A47"/>
    <w:rsid w:val="25F31662"/>
    <w:rsid w:val="25F77708"/>
    <w:rsid w:val="262B1882"/>
    <w:rsid w:val="263537A8"/>
    <w:rsid w:val="26526609"/>
    <w:rsid w:val="266372EB"/>
    <w:rsid w:val="267325D6"/>
    <w:rsid w:val="26D30057"/>
    <w:rsid w:val="27135897"/>
    <w:rsid w:val="27201D62"/>
    <w:rsid w:val="275163C0"/>
    <w:rsid w:val="27673E35"/>
    <w:rsid w:val="27856069"/>
    <w:rsid w:val="27A908CA"/>
    <w:rsid w:val="27AA4A36"/>
    <w:rsid w:val="28072F22"/>
    <w:rsid w:val="28142622"/>
    <w:rsid w:val="28173165"/>
    <w:rsid w:val="28373807"/>
    <w:rsid w:val="28487017"/>
    <w:rsid w:val="28496488"/>
    <w:rsid w:val="28613D22"/>
    <w:rsid w:val="286E32AE"/>
    <w:rsid w:val="289A78F2"/>
    <w:rsid w:val="28B704A4"/>
    <w:rsid w:val="28C663B4"/>
    <w:rsid w:val="28D87B07"/>
    <w:rsid w:val="28F00706"/>
    <w:rsid w:val="28FA2CBE"/>
    <w:rsid w:val="291E67EC"/>
    <w:rsid w:val="294252EA"/>
    <w:rsid w:val="29634188"/>
    <w:rsid w:val="29A547A1"/>
    <w:rsid w:val="29B848DF"/>
    <w:rsid w:val="29C15203"/>
    <w:rsid w:val="29CA2459"/>
    <w:rsid w:val="29E7281F"/>
    <w:rsid w:val="29FC1B45"/>
    <w:rsid w:val="2A0470D3"/>
    <w:rsid w:val="2A282A72"/>
    <w:rsid w:val="2A297180"/>
    <w:rsid w:val="2A572BC4"/>
    <w:rsid w:val="2A7E06E7"/>
    <w:rsid w:val="2A8820F8"/>
    <w:rsid w:val="2B797C0C"/>
    <w:rsid w:val="2B7D3EBC"/>
    <w:rsid w:val="2B9E76FA"/>
    <w:rsid w:val="2BE23A8A"/>
    <w:rsid w:val="2BEE242F"/>
    <w:rsid w:val="2BF02578"/>
    <w:rsid w:val="2BF433D6"/>
    <w:rsid w:val="2C04524B"/>
    <w:rsid w:val="2C0734F1"/>
    <w:rsid w:val="2C0C7A5C"/>
    <w:rsid w:val="2C877820"/>
    <w:rsid w:val="2CA53DFC"/>
    <w:rsid w:val="2CDA041C"/>
    <w:rsid w:val="2D1E4F96"/>
    <w:rsid w:val="2D2A00C6"/>
    <w:rsid w:val="2D376B87"/>
    <w:rsid w:val="2D39645A"/>
    <w:rsid w:val="2DA62014"/>
    <w:rsid w:val="2DF26905"/>
    <w:rsid w:val="2E2E03C0"/>
    <w:rsid w:val="2E405D27"/>
    <w:rsid w:val="2E5B0B34"/>
    <w:rsid w:val="2E6F1C58"/>
    <w:rsid w:val="2EA44CEC"/>
    <w:rsid w:val="2EC07EAD"/>
    <w:rsid w:val="2EC27BA3"/>
    <w:rsid w:val="2EF75C6E"/>
    <w:rsid w:val="2F2874FF"/>
    <w:rsid w:val="2F4A2072"/>
    <w:rsid w:val="2F6133E0"/>
    <w:rsid w:val="2F620DC1"/>
    <w:rsid w:val="2FA774C5"/>
    <w:rsid w:val="2FA91AE6"/>
    <w:rsid w:val="2FE86036"/>
    <w:rsid w:val="30634486"/>
    <w:rsid w:val="30643CDF"/>
    <w:rsid w:val="307F24CB"/>
    <w:rsid w:val="308A70E0"/>
    <w:rsid w:val="30B71989"/>
    <w:rsid w:val="30BA6C99"/>
    <w:rsid w:val="31045716"/>
    <w:rsid w:val="31075FFE"/>
    <w:rsid w:val="31120E7F"/>
    <w:rsid w:val="31374878"/>
    <w:rsid w:val="313A08D3"/>
    <w:rsid w:val="319F6C13"/>
    <w:rsid w:val="31B71104"/>
    <w:rsid w:val="31CD2206"/>
    <w:rsid w:val="31EA3699"/>
    <w:rsid w:val="32494863"/>
    <w:rsid w:val="32992E00"/>
    <w:rsid w:val="32AC3479"/>
    <w:rsid w:val="33044C2E"/>
    <w:rsid w:val="33093FF2"/>
    <w:rsid w:val="33331862"/>
    <w:rsid w:val="33611CC9"/>
    <w:rsid w:val="339935C8"/>
    <w:rsid w:val="33B31FA3"/>
    <w:rsid w:val="33E157A2"/>
    <w:rsid w:val="340E305A"/>
    <w:rsid w:val="341826DE"/>
    <w:rsid w:val="3445105A"/>
    <w:rsid w:val="345C5257"/>
    <w:rsid w:val="34853B4C"/>
    <w:rsid w:val="34A62DCF"/>
    <w:rsid w:val="34B35DD2"/>
    <w:rsid w:val="34D96F18"/>
    <w:rsid w:val="35365EAE"/>
    <w:rsid w:val="35AA4FE6"/>
    <w:rsid w:val="360A3AE4"/>
    <w:rsid w:val="3632560E"/>
    <w:rsid w:val="3652206A"/>
    <w:rsid w:val="36592B9B"/>
    <w:rsid w:val="36761D96"/>
    <w:rsid w:val="36B14B6B"/>
    <w:rsid w:val="36CA1CEB"/>
    <w:rsid w:val="36CD0EB1"/>
    <w:rsid w:val="36D61FDF"/>
    <w:rsid w:val="37121FAF"/>
    <w:rsid w:val="3726481D"/>
    <w:rsid w:val="37517D16"/>
    <w:rsid w:val="37A6764C"/>
    <w:rsid w:val="38044D88"/>
    <w:rsid w:val="382316B2"/>
    <w:rsid w:val="38402264"/>
    <w:rsid w:val="3851252E"/>
    <w:rsid w:val="385B0588"/>
    <w:rsid w:val="38832151"/>
    <w:rsid w:val="388471D9"/>
    <w:rsid w:val="38A5381D"/>
    <w:rsid w:val="38B22A36"/>
    <w:rsid w:val="38D217D6"/>
    <w:rsid w:val="38F77C64"/>
    <w:rsid w:val="38FA1164"/>
    <w:rsid w:val="3907457A"/>
    <w:rsid w:val="390F0D75"/>
    <w:rsid w:val="393022D9"/>
    <w:rsid w:val="39A0613D"/>
    <w:rsid w:val="39BB7BFE"/>
    <w:rsid w:val="39DD7084"/>
    <w:rsid w:val="3A127C30"/>
    <w:rsid w:val="3A1901CB"/>
    <w:rsid w:val="3A287995"/>
    <w:rsid w:val="3A772915"/>
    <w:rsid w:val="3A8A5A19"/>
    <w:rsid w:val="3ABE3914"/>
    <w:rsid w:val="3ABF72CC"/>
    <w:rsid w:val="3ACA5A4A"/>
    <w:rsid w:val="3B223EA3"/>
    <w:rsid w:val="3B247951"/>
    <w:rsid w:val="3B6A041F"/>
    <w:rsid w:val="3B9618EF"/>
    <w:rsid w:val="3BAA7F66"/>
    <w:rsid w:val="3BB645EB"/>
    <w:rsid w:val="3BF05D4F"/>
    <w:rsid w:val="3BF375EE"/>
    <w:rsid w:val="3C0241E1"/>
    <w:rsid w:val="3C28373B"/>
    <w:rsid w:val="3C485757"/>
    <w:rsid w:val="3C591B47"/>
    <w:rsid w:val="3CA31014"/>
    <w:rsid w:val="3CA60B04"/>
    <w:rsid w:val="3CB234E8"/>
    <w:rsid w:val="3CE10F83"/>
    <w:rsid w:val="3CED7943"/>
    <w:rsid w:val="3D5045B0"/>
    <w:rsid w:val="3D5B369C"/>
    <w:rsid w:val="3D785757"/>
    <w:rsid w:val="3DA74B34"/>
    <w:rsid w:val="3DB41E47"/>
    <w:rsid w:val="3DB508FA"/>
    <w:rsid w:val="3DD83AD6"/>
    <w:rsid w:val="3DFE7834"/>
    <w:rsid w:val="3E056D4D"/>
    <w:rsid w:val="3E0B4AB9"/>
    <w:rsid w:val="3E416D1B"/>
    <w:rsid w:val="3E544585"/>
    <w:rsid w:val="3F560BDE"/>
    <w:rsid w:val="3F5D7BA0"/>
    <w:rsid w:val="3F7D3D9E"/>
    <w:rsid w:val="3FDA4D4C"/>
    <w:rsid w:val="3FF35317"/>
    <w:rsid w:val="401A402B"/>
    <w:rsid w:val="403C00A3"/>
    <w:rsid w:val="407D1B7C"/>
    <w:rsid w:val="40B50AA3"/>
    <w:rsid w:val="40CF0629"/>
    <w:rsid w:val="40E8793D"/>
    <w:rsid w:val="40EB11DB"/>
    <w:rsid w:val="41157032"/>
    <w:rsid w:val="414709D4"/>
    <w:rsid w:val="4163227A"/>
    <w:rsid w:val="41F62887"/>
    <w:rsid w:val="420B4C70"/>
    <w:rsid w:val="420E605D"/>
    <w:rsid w:val="420F167B"/>
    <w:rsid w:val="42204EB5"/>
    <w:rsid w:val="42472441"/>
    <w:rsid w:val="42AC65BB"/>
    <w:rsid w:val="42AE195C"/>
    <w:rsid w:val="430D4B1D"/>
    <w:rsid w:val="43144A19"/>
    <w:rsid w:val="43506B61"/>
    <w:rsid w:val="43672D9B"/>
    <w:rsid w:val="438D35DC"/>
    <w:rsid w:val="43983D97"/>
    <w:rsid w:val="43E268C5"/>
    <w:rsid w:val="43F05D97"/>
    <w:rsid w:val="44066562"/>
    <w:rsid w:val="44322593"/>
    <w:rsid w:val="44444E8A"/>
    <w:rsid w:val="446504F5"/>
    <w:rsid w:val="446B0669"/>
    <w:rsid w:val="44713000"/>
    <w:rsid w:val="447517C3"/>
    <w:rsid w:val="4481523A"/>
    <w:rsid w:val="4484797D"/>
    <w:rsid w:val="44894F93"/>
    <w:rsid w:val="44A6456A"/>
    <w:rsid w:val="44E87F0C"/>
    <w:rsid w:val="450A0068"/>
    <w:rsid w:val="455235D7"/>
    <w:rsid w:val="455A7A4E"/>
    <w:rsid w:val="45886FF9"/>
    <w:rsid w:val="45A112D8"/>
    <w:rsid w:val="45BC01E7"/>
    <w:rsid w:val="45D50BA7"/>
    <w:rsid w:val="45EA380F"/>
    <w:rsid w:val="45F668E3"/>
    <w:rsid w:val="461D09B6"/>
    <w:rsid w:val="46340F2E"/>
    <w:rsid w:val="463433A0"/>
    <w:rsid w:val="463673DA"/>
    <w:rsid w:val="46532E88"/>
    <w:rsid w:val="469513E1"/>
    <w:rsid w:val="46B81B60"/>
    <w:rsid w:val="46E325D7"/>
    <w:rsid w:val="46F65BCD"/>
    <w:rsid w:val="475A55E0"/>
    <w:rsid w:val="477535AD"/>
    <w:rsid w:val="47911035"/>
    <w:rsid w:val="47C661BA"/>
    <w:rsid w:val="47C825DC"/>
    <w:rsid w:val="47D429C9"/>
    <w:rsid w:val="47F12D6E"/>
    <w:rsid w:val="48144482"/>
    <w:rsid w:val="482079BC"/>
    <w:rsid w:val="48546F3A"/>
    <w:rsid w:val="48597743"/>
    <w:rsid w:val="485B27A2"/>
    <w:rsid w:val="486C62CA"/>
    <w:rsid w:val="488608F0"/>
    <w:rsid w:val="488E173C"/>
    <w:rsid w:val="48961A2D"/>
    <w:rsid w:val="48BF0AAE"/>
    <w:rsid w:val="48E565EA"/>
    <w:rsid w:val="49107A31"/>
    <w:rsid w:val="491F7C74"/>
    <w:rsid w:val="492369B6"/>
    <w:rsid w:val="493725CB"/>
    <w:rsid w:val="497F4527"/>
    <w:rsid w:val="49830203"/>
    <w:rsid w:val="499D7AEC"/>
    <w:rsid w:val="49C41A1A"/>
    <w:rsid w:val="49C66812"/>
    <w:rsid w:val="49CD5922"/>
    <w:rsid w:val="49D05445"/>
    <w:rsid w:val="4A0E3F3F"/>
    <w:rsid w:val="4A2D7D16"/>
    <w:rsid w:val="4A322454"/>
    <w:rsid w:val="4A5B069F"/>
    <w:rsid w:val="4A7776E1"/>
    <w:rsid w:val="4A8054AD"/>
    <w:rsid w:val="4A9737BD"/>
    <w:rsid w:val="4AEE78FE"/>
    <w:rsid w:val="4AF173EE"/>
    <w:rsid w:val="4B01040D"/>
    <w:rsid w:val="4B0709D4"/>
    <w:rsid w:val="4B104AC3"/>
    <w:rsid w:val="4B105AC6"/>
    <w:rsid w:val="4B3C4044"/>
    <w:rsid w:val="4B786D9F"/>
    <w:rsid w:val="4BB71189"/>
    <w:rsid w:val="4BDA442F"/>
    <w:rsid w:val="4C06511B"/>
    <w:rsid w:val="4C2820CC"/>
    <w:rsid w:val="4C4F6DF2"/>
    <w:rsid w:val="4C5639AD"/>
    <w:rsid w:val="4C565E7E"/>
    <w:rsid w:val="4C5E79CE"/>
    <w:rsid w:val="4C85421F"/>
    <w:rsid w:val="4C863EB5"/>
    <w:rsid w:val="4CA3296A"/>
    <w:rsid w:val="4CAD4F1D"/>
    <w:rsid w:val="4CB44B77"/>
    <w:rsid w:val="4CBA323A"/>
    <w:rsid w:val="4CD6386C"/>
    <w:rsid w:val="4CDE7097"/>
    <w:rsid w:val="4D007DBC"/>
    <w:rsid w:val="4D1B6205"/>
    <w:rsid w:val="4D2C773F"/>
    <w:rsid w:val="4D2E5D95"/>
    <w:rsid w:val="4D6E1B01"/>
    <w:rsid w:val="4D954541"/>
    <w:rsid w:val="4DC4528E"/>
    <w:rsid w:val="4DD45D05"/>
    <w:rsid w:val="4DE25BB5"/>
    <w:rsid w:val="4DF1597D"/>
    <w:rsid w:val="4DF416CF"/>
    <w:rsid w:val="4E0F0B9A"/>
    <w:rsid w:val="4E1D1F4D"/>
    <w:rsid w:val="4E6A7BE3"/>
    <w:rsid w:val="4EEC05F8"/>
    <w:rsid w:val="4F0F4DC6"/>
    <w:rsid w:val="4F3273E2"/>
    <w:rsid w:val="4F4E76FB"/>
    <w:rsid w:val="4F5B5D3D"/>
    <w:rsid w:val="4FB71BCA"/>
    <w:rsid w:val="500E2A89"/>
    <w:rsid w:val="50361DE9"/>
    <w:rsid w:val="50543F4E"/>
    <w:rsid w:val="505C4C31"/>
    <w:rsid w:val="505F4D18"/>
    <w:rsid w:val="508E6C6C"/>
    <w:rsid w:val="509E5922"/>
    <w:rsid w:val="50BB4C49"/>
    <w:rsid w:val="510A1419"/>
    <w:rsid w:val="515048EC"/>
    <w:rsid w:val="518F7605"/>
    <w:rsid w:val="51986815"/>
    <w:rsid w:val="51D21471"/>
    <w:rsid w:val="51DF61F2"/>
    <w:rsid w:val="522E2CD6"/>
    <w:rsid w:val="52452879"/>
    <w:rsid w:val="52466271"/>
    <w:rsid w:val="525A3ACB"/>
    <w:rsid w:val="5264494A"/>
    <w:rsid w:val="52C84ED8"/>
    <w:rsid w:val="52F53AD6"/>
    <w:rsid w:val="533974BB"/>
    <w:rsid w:val="534F55FA"/>
    <w:rsid w:val="53654E1D"/>
    <w:rsid w:val="53C772D7"/>
    <w:rsid w:val="53D63377"/>
    <w:rsid w:val="54223F8F"/>
    <w:rsid w:val="5422686A"/>
    <w:rsid w:val="5445003E"/>
    <w:rsid w:val="54E21478"/>
    <w:rsid w:val="54E34ABB"/>
    <w:rsid w:val="54E868F0"/>
    <w:rsid w:val="55193E3E"/>
    <w:rsid w:val="55B4717A"/>
    <w:rsid w:val="55BF2421"/>
    <w:rsid w:val="55DD5CB4"/>
    <w:rsid w:val="55FA2AC8"/>
    <w:rsid w:val="55FC1C3D"/>
    <w:rsid w:val="560B5D1D"/>
    <w:rsid w:val="56356F1C"/>
    <w:rsid w:val="564603D0"/>
    <w:rsid w:val="56A2060F"/>
    <w:rsid w:val="56B50ECA"/>
    <w:rsid w:val="56C66CC8"/>
    <w:rsid w:val="56D93B58"/>
    <w:rsid w:val="56F251A8"/>
    <w:rsid w:val="576D2893"/>
    <w:rsid w:val="576E4220"/>
    <w:rsid w:val="57802B2D"/>
    <w:rsid w:val="57C4312E"/>
    <w:rsid w:val="57D82191"/>
    <w:rsid w:val="57EF4CB5"/>
    <w:rsid w:val="583152CE"/>
    <w:rsid w:val="588F56AB"/>
    <w:rsid w:val="58C25EDA"/>
    <w:rsid w:val="58EE091D"/>
    <w:rsid w:val="59527BF2"/>
    <w:rsid w:val="595E20F3"/>
    <w:rsid w:val="598F3627"/>
    <w:rsid w:val="59AC37AE"/>
    <w:rsid w:val="59B63CDD"/>
    <w:rsid w:val="5A1074AA"/>
    <w:rsid w:val="5A395C75"/>
    <w:rsid w:val="5ABF4E13"/>
    <w:rsid w:val="5AC46466"/>
    <w:rsid w:val="5ADF0793"/>
    <w:rsid w:val="5AE821C4"/>
    <w:rsid w:val="5AFE3D05"/>
    <w:rsid w:val="5B0238E8"/>
    <w:rsid w:val="5B267158"/>
    <w:rsid w:val="5B4928E5"/>
    <w:rsid w:val="5B563617"/>
    <w:rsid w:val="5B7B3430"/>
    <w:rsid w:val="5B861619"/>
    <w:rsid w:val="5BB61343"/>
    <w:rsid w:val="5BBC1852"/>
    <w:rsid w:val="5BBC7261"/>
    <w:rsid w:val="5BE416CB"/>
    <w:rsid w:val="5BED6B9F"/>
    <w:rsid w:val="5BFE7BBD"/>
    <w:rsid w:val="5C10725C"/>
    <w:rsid w:val="5C2A09B2"/>
    <w:rsid w:val="5C2D22E9"/>
    <w:rsid w:val="5C5477DD"/>
    <w:rsid w:val="5C7074C0"/>
    <w:rsid w:val="5C8A56BD"/>
    <w:rsid w:val="5CA328DA"/>
    <w:rsid w:val="5CB44D92"/>
    <w:rsid w:val="5D3D5067"/>
    <w:rsid w:val="5D5850AB"/>
    <w:rsid w:val="5D8D0B83"/>
    <w:rsid w:val="5D8F6D1E"/>
    <w:rsid w:val="5D9C3D84"/>
    <w:rsid w:val="5DE27796"/>
    <w:rsid w:val="5DF63241"/>
    <w:rsid w:val="5E001243"/>
    <w:rsid w:val="5E021BE6"/>
    <w:rsid w:val="5E16329B"/>
    <w:rsid w:val="5E1824AD"/>
    <w:rsid w:val="5E1928B2"/>
    <w:rsid w:val="5E1B6804"/>
    <w:rsid w:val="5E713415"/>
    <w:rsid w:val="5EB01642"/>
    <w:rsid w:val="5F3C2ED6"/>
    <w:rsid w:val="5F4C0C3F"/>
    <w:rsid w:val="5FB03608"/>
    <w:rsid w:val="5FB60B42"/>
    <w:rsid w:val="5FD341EE"/>
    <w:rsid w:val="5FE16C13"/>
    <w:rsid w:val="600462E9"/>
    <w:rsid w:val="60B21017"/>
    <w:rsid w:val="60D62EB6"/>
    <w:rsid w:val="61082599"/>
    <w:rsid w:val="610E618C"/>
    <w:rsid w:val="61243C22"/>
    <w:rsid w:val="6129748A"/>
    <w:rsid w:val="61A42FB4"/>
    <w:rsid w:val="61B2122D"/>
    <w:rsid w:val="61DB338A"/>
    <w:rsid w:val="62033D6D"/>
    <w:rsid w:val="62223E55"/>
    <w:rsid w:val="623C6630"/>
    <w:rsid w:val="62463054"/>
    <w:rsid w:val="624975E6"/>
    <w:rsid w:val="627806C9"/>
    <w:rsid w:val="62B96E0F"/>
    <w:rsid w:val="62C5706B"/>
    <w:rsid w:val="62DD5C5C"/>
    <w:rsid w:val="637C5F97"/>
    <w:rsid w:val="63963DD4"/>
    <w:rsid w:val="63970DA8"/>
    <w:rsid w:val="639D7CBB"/>
    <w:rsid w:val="63B22575"/>
    <w:rsid w:val="64050400"/>
    <w:rsid w:val="641A33FB"/>
    <w:rsid w:val="645E38EF"/>
    <w:rsid w:val="64B93158"/>
    <w:rsid w:val="64D339EC"/>
    <w:rsid w:val="651B358E"/>
    <w:rsid w:val="654937F6"/>
    <w:rsid w:val="65493C5E"/>
    <w:rsid w:val="65514424"/>
    <w:rsid w:val="656E42DC"/>
    <w:rsid w:val="65B10429"/>
    <w:rsid w:val="65DA0D53"/>
    <w:rsid w:val="65F00576"/>
    <w:rsid w:val="65F55301"/>
    <w:rsid w:val="66082C22"/>
    <w:rsid w:val="66272079"/>
    <w:rsid w:val="66545ACB"/>
    <w:rsid w:val="66552ACF"/>
    <w:rsid w:val="665874EE"/>
    <w:rsid w:val="6660733C"/>
    <w:rsid w:val="66893277"/>
    <w:rsid w:val="66B235D0"/>
    <w:rsid w:val="66C35DEC"/>
    <w:rsid w:val="66D31829"/>
    <w:rsid w:val="66D659BE"/>
    <w:rsid w:val="66E61434"/>
    <w:rsid w:val="670E6CA7"/>
    <w:rsid w:val="6737202F"/>
    <w:rsid w:val="6758790D"/>
    <w:rsid w:val="678E0047"/>
    <w:rsid w:val="67A0608C"/>
    <w:rsid w:val="67C65A33"/>
    <w:rsid w:val="67C9396F"/>
    <w:rsid w:val="67D41BBB"/>
    <w:rsid w:val="67FA56DC"/>
    <w:rsid w:val="68022B1E"/>
    <w:rsid w:val="683F17BD"/>
    <w:rsid w:val="684E7185"/>
    <w:rsid w:val="68760E6D"/>
    <w:rsid w:val="68827FD8"/>
    <w:rsid w:val="68C006D4"/>
    <w:rsid w:val="68E416EE"/>
    <w:rsid w:val="695A0B28"/>
    <w:rsid w:val="69690D6B"/>
    <w:rsid w:val="69D106BF"/>
    <w:rsid w:val="69D87C9F"/>
    <w:rsid w:val="69E14DA6"/>
    <w:rsid w:val="69FC4283"/>
    <w:rsid w:val="6A0E3948"/>
    <w:rsid w:val="6A2922A9"/>
    <w:rsid w:val="6A5D278F"/>
    <w:rsid w:val="6A9074D4"/>
    <w:rsid w:val="6AE05F38"/>
    <w:rsid w:val="6AF0123B"/>
    <w:rsid w:val="6B151E45"/>
    <w:rsid w:val="6B1A2087"/>
    <w:rsid w:val="6B3F596F"/>
    <w:rsid w:val="6B531F86"/>
    <w:rsid w:val="6B8F438D"/>
    <w:rsid w:val="6BC04E8F"/>
    <w:rsid w:val="6BF552FB"/>
    <w:rsid w:val="6BFD39ED"/>
    <w:rsid w:val="6C0B7D3C"/>
    <w:rsid w:val="6C394B57"/>
    <w:rsid w:val="6C7E2EEE"/>
    <w:rsid w:val="6C814488"/>
    <w:rsid w:val="6C8E6A89"/>
    <w:rsid w:val="6CB93DB8"/>
    <w:rsid w:val="6D260503"/>
    <w:rsid w:val="6D3277F3"/>
    <w:rsid w:val="6D597417"/>
    <w:rsid w:val="6DA03D55"/>
    <w:rsid w:val="6DFF1E89"/>
    <w:rsid w:val="6E374354"/>
    <w:rsid w:val="6E4D2017"/>
    <w:rsid w:val="6E663ACB"/>
    <w:rsid w:val="6EB07589"/>
    <w:rsid w:val="6EC81447"/>
    <w:rsid w:val="6ECA4D0E"/>
    <w:rsid w:val="6EEC34F2"/>
    <w:rsid w:val="6EEC4BEB"/>
    <w:rsid w:val="6F260F2F"/>
    <w:rsid w:val="6F655297"/>
    <w:rsid w:val="6F784549"/>
    <w:rsid w:val="6FBB7E47"/>
    <w:rsid w:val="6FCA7F64"/>
    <w:rsid w:val="6FE800F4"/>
    <w:rsid w:val="6FEF63D0"/>
    <w:rsid w:val="70424B92"/>
    <w:rsid w:val="704F7A4A"/>
    <w:rsid w:val="705F4C76"/>
    <w:rsid w:val="70673B2B"/>
    <w:rsid w:val="708F6F84"/>
    <w:rsid w:val="70E82B86"/>
    <w:rsid w:val="70E84CE3"/>
    <w:rsid w:val="70F76C5D"/>
    <w:rsid w:val="714140C0"/>
    <w:rsid w:val="71F4055B"/>
    <w:rsid w:val="72225F5B"/>
    <w:rsid w:val="72233951"/>
    <w:rsid w:val="72533B80"/>
    <w:rsid w:val="726C367A"/>
    <w:rsid w:val="72C36EB5"/>
    <w:rsid w:val="72C40135"/>
    <w:rsid w:val="72D1172F"/>
    <w:rsid w:val="72D97771"/>
    <w:rsid w:val="730F6E41"/>
    <w:rsid w:val="736B56E0"/>
    <w:rsid w:val="737F118B"/>
    <w:rsid w:val="73880210"/>
    <w:rsid w:val="73891547"/>
    <w:rsid w:val="739E7864"/>
    <w:rsid w:val="73CD0FCB"/>
    <w:rsid w:val="73FD6238"/>
    <w:rsid w:val="74065409"/>
    <w:rsid w:val="74100036"/>
    <w:rsid w:val="74600FBD"/>
    <w:rsid w:val="747B7BA5"/>
    <w:rsid w:val="74A346D4"/>
    <w:rsid w:val="74B44E65"/>
    <w:rsid w:val="74B6677D"/>
    <w:rsid w:val="74BA691F"/>
    <w:rsid w:val="74C9464C"/>
    <w:rsid w:val="74D177C5"/>
    <w:rsid w:val="74FF2584"/>
    <w:rsid w:val="753D79F4"/>
    <w:rsid w:val="75774810"/>
    <w:rsid w:val="758D193E"/>
    <w:rsid w:val="75AC30BD"/>
    <w:rsid w:val="760442A1"/>
    <w:rsid w:val="76060CBE"/>
    <w:rsid w:val="761E0EAB"/>
    <w:rsid w:val="76356EC0"/>
    <w:rsid w:val="764B35A7"/>
    <w:rsid w:val="768E1702"/>
    <w:rsid w:val="768E1CA9"/>
    <w:rsid w:val="76AC04E9"/>
    <w:rsid w:val="76BF718F"/>
    <w:rsid w:val="76E76EE4"/>
    <w:rsid w:val="773D0155"/>
    <w:rsid w:val="77444479"/>
    <w:rsid w:val="774833F7"/>
    <w:rsid w:val="77636240"/>
    <w:rsid w:val="77690189"/>
    <w:rsid w:val="776D5ECB"/>
    <w:rsid w:val="778B466B"/>
    <w:rsid w:val="78544323"/>
    <w:rsid w:val="78764C12"/>
    <w:rsid w:val="7880372E"/>
    <w:rsid w:val="789D458E"/>
    <w:rsid w:val="78C929ED"/>
    <w:rsid w:val="78CD4747"/>
    <w:rsid w:val="795D3040"/>
    <w:rsid w:val="79A731EA"/>
    <w:rsid w:val="79D3516D"/>
    <w:rsid w:val="79DB025F"/>
    <w:rsid w:val="79F7704F"/>
    <w:rsid w:val="7A0775CA"/>
    <w:rsid w:val="7A214E5B"/>
    <w:rsid w:val="7A460B98"/>
    <w:rsid w:val="7A8F54C7"/>
    <w:rsid w:val="7AAF2356"/>
    <w:rsid w:val="7AC167BC"/>
    <w:rsid w:val="7AD21470"/>
    <w:rsid w:val="7AD87582"/>
    <w:rsid w:val="7AE04EF4"/>
    <w:rsid w:val="7AE069B4"/>
    <w:rsid w:val="7B292109"/>
    <w:rsid w:val="7B5F1FCE"/>
    <w:rsid w:val="7B841A35"/>
    <w:rsid w:val="7B921850"/>
    <w:rsid w:val="7B9652C4"/>
    <w:rsid w:val="7BA06E2D"/>
    <w:rsid w:val="7BB42706"/>
    <w:rsid w:val="7BC61AB2"/>
    <w:rsid w:val="7BE91898"/>
    <w:rsid w:val="7C14224A"/>
    <w:rsid w:val="7C4D6FA2"/>
    <w:rsid w:val="7C683105"/>
    <w:rsid w:val="7C8F3DFF"/>
    <w:rsid w:val="7C90468B"/>
    <w:rsid w:val="7CB65C1E"/>
    <w:rsid w:val="7D083FA0"/>
    <w:rsid w:val="7D0F0CFA"/>
    <w:rsid w:val="7DB55ED6"/>
    <w:rsid w:val="7DC07526"/>
    <w:rsid w:val="7DC73E5B"/>
    <w:rsid w:val="7DEA74BF"/>
    <w:rsid w:val="7DF434E9"/>
    <w:rsid w:val="7DFD724A"/>
    <w:rsid w:val="7E13766B"/>
    <w:rsid w:val="7E1C41A7"/>
    <w:rsid w:val="7E207940"/>
    <w:rsid w:val="7E45410E"/>
    <w:rsid w:val="7E8D6E52"/>
    <w:rsid w:val="7E8E4A25"/>
    <w:rsid w:val="7EAB1087"/>
    <w:rsid w:val="7EB77CC7"/>
    <w:rsid w:val="7ED60422"/>
    <w:rsid w:val="7F1C1F84"/>
    <w:rsid w:val="7F1D1EB6"/>
    <w:rsid w:val="7F315F41"/>
    <w:rsid w:val="7F6337E9"/>
    <w:rsid w:val="7F7137E3"/>
    <w:rsid w:val="7F832046"/>
    <w:rsid w:val="7FC248DA"/>
    <w:rsid w:val="7FF95170"/>
    <w:rsid w:val="9BED5471"/>
    <w:rsid w:val="FE77F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仿宋_GB2312"/>
      <w:b/>
      <w:bCs/>
      <w:kern w:val="44"/>
      <w:sz w:val="28"/>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outlineLvl w:val="2"/>
    </w:pPr>
    <w:rPr>
      <w:rFonts w:ascii="楷体_GB2312" w:hAnsi="宋体" w:eastAsia="楷体_GB2312"/>
      <w:b/>
      <w:bCs/>
      <w:sz w:val="32"/>
    </w:rPr>
  </w:style>
  <w:style w:type="paragraph" w:styleId="6">
    <w:name w:val="heading 4"/>
    <w:basedOn w:val="1"/>
    <w:next w:val="1"/>
    <w:qFormat/>
    <w:uiPriority w:val="0"/>
    <w:pPr>
      <w:keepNext/>
      <w:spacing w:line="460" w:lineRule="exact"/>
      <w:outlineLvl w:val="3"/>
    </w:pPr>
    <w:rPr>
      <w:rFonts w:ascii="宋体" w:hAnsi="宋体"/>
      <w:sz w:val="24"/>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20" w:firstLineChars="200"/>
    </w:pPr>
  </w:style>
  <w:style w:type="paragraph" w:styleId="8">
    <w:name w:val="table of authorities"/>
    <w:basedOn w:val="1"/>
    <w:next w:val="1"/>
    <w:semiHidden/>
    <w:unhideWhenUsed/>
    <w:qFormat/>
    <w:uiPriority w:val="99"/>
    <w:pPr>
      <w:ind w:left="420" w:leftChars="200"/>
    </w:pPr>
  </w:style>
  <w:style w:type="paragraph" w:styleId="9">
    <w:name w:val="Document Map"/>
    <w:basedOn w:val="1"/>
    <w:unhideWhenUsed/>
    <w:qFormat/>
    <w:uiPriority w:val="0"/>
    <w:pPr>
      <w:shd w:val="clear" w:color="auto" w:fill="000080"/>
    </w:pPr>
    <w:rPr>
      <w:kern w:val="0"/>
      <w:sz w:val="20"/>
    </w:rPr>
  </w:style>
  <w:style w:type="paragraph" w:styleId="10">
    <w:name w:val="toa heading"/>
    <w:basedOn w:val="1"/>
    <w:next w:val="1"/>
    <w:unhideWhenUsed/>
    <w:qFormat/>
    <w:uiPriority w:val="0"/>
    <w:pPr>
      <w:spacing w:before="120"/>
    </w:pPr>
    <w:rPr>
      <w:rFonts w:ascii="Arial" w:hAnsi="Arial" w:cs="Arial"/>
      <w:sz w:val="24"/>
    </w:rPr>
  </w:style>
  <w:style w:type="paragraph" w:styleId="11">
    <w:name w:val="annotation text"/>
    <w:basedOn w:val="1"/>
    <w:link w:val="45"/>
    <w:qFormat/>
    <w:uiPriority w:val="0"/>
    <w:pPr>
      <w:widowControl/>
      <w:jc w:val="left"/>
    </w:pPr>
    <w:rPr>
      <w:kern w:val="0"/>
      <w:szCs w:val="20"/>
    </w:rPr>
  </w:style>
  <w:style w:type="paragraph" w:styleId="12">
    <w:name w:val="Body Text"/>
    <w:basedOn w:val="1"/>
    <w:next w:val="1"/>
    <w:qFormat/>
    <w:uiPriority w:val="0"/>
    <w:pPr>
      <w:spacing w:line="460" w:lineRule="exact"/>
    </w:pPr>
    <w:rPr>
      <w:rFonts w:ascii="宋体" w:hAnsi="宋体"/>
      <w:sz w:val="24"/>
    </w:rPr>
  </w:style>
  <w:style w:type="paragraph" w:styleId="13">
    <w:name w:val="Body Text Indent"/>
    <w:basedOn w:val="1"/>
    <w:qFormat/>
    <w:uiPriority w:val="0"/>
    <w:pPr>
      <w:ind w:firstLine="570"/>
    </w:pPr>
    <w:rPr>
      <w:rFonts w:ascii="宋体" w:hAnsi="宋体"/>
      <w:sz w:val="28"/>
      <w:szCs w:val="20"/>
    </w:rPr>
  </w:style>
  <w:style w:type="paragraph" w:styleId="14">
    <w:name w:val="toc 3"/>
    <w:basedOn w:val="1"/>
    <w:next w:val="1"/>
    <w:qFormat/>
    <w:uiPriority w:val="0"/>
    <w:pPr>
      <w:ind w:left="840" w:leftChars="400"/>
    </w:pPr>
  </w:style>
  <w:style w:type="paragraph" w:styleId="15">
    <w:name w:val="Plain Text"/>
    <w:basedOn w:val="1"/>
    <w:next w:val="1"/>
    <w:qFormat/>
    <w:uiPriority w:val="0"/>
    <w:pPr>
      <w:spacing w:line="360" w:lineRule="auto"/>
      <w:ind w:firstLine="510"/>
    </w:pPr>
    <w:rPr>
      <w:rFonts w:ascii="宋体" w:hAnsi="Courier New"/>
      <w:sz w:val="24"/>
      <w:szCs w:val="2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0"/>
    <w:pPr>
      <w:tabs>
        <w:tab w:val="right" w:leader="dot" w:pos="8915"/>
      </w:tabs>
      <w:ind w:left="420" w:leftChars="200"/>
    </w:pPr>
    <w:rPr>
      <w:rFonts w:ascii="宋体" w:hAnsi="宋体"/>
      <w:b/>
      <w:bCs/>
      <w:sz w:val="28"/>
    </w:rPr>
  </w:style>
  <w:style w:type="paragraph" w:styleId="23">
    <w:name w:val="Body Text 2"/>
    <w:basedOn w:val="1"/>
    <w:qFormat/>
    <w:uiPriority w:val="0"/>
    <w:pPr>
      <w:spacing w:line="480" w:lineRule="auto"/>
    </w:pPr>
  </w:style>
  <w:style w:type="paragraph" w:styleId="24">
    <w:name w:val="Message Header"/>
    <w:basedOn w:val="1"/>
    <w:next w:val="1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annotation subject"/>
    <w:basedOn w:val="11"/>
    <w:next w:val="11"/>
    <w:link w:val="46"/>
    <w:qFormat/>
    <w:uiPriority w:val="0"/>
    <w:pPr>
      <w:widowControl w:val="0"/>
    </w:pPr>
    <w:rPr>
      <w:b/>
      <w:bCs/>
      <w:kern w:val="2"/>
      <w:szCs w:val="24"/>
    </w:rPr>
  </w:style>
  <w:style w:type="paragraph" w:styleId="27">
    <w:name w:val="Body Text First Indent"/>
    <w:basedOn w:val="12"/>
    <w:next w:val="1"/>
    <w:unhideWhenUsed/>
    <w:qFormat/>
    <w:uiPriority w:val="99"/>
    <w:pPr>
      <w:spacing w:after="120" w:line="240" w:lineRule="auto"/>
      <w:ind w:firstLine="420" w:firstLineChars="100"/>
    </w:pPr>
    <w:rPr>
      <w:sz w:val="21"/>
      <w:szCs w:val="22"/>
    </w:rPr>
  </w:style>
  <w:style w:type="paragraph" w:styleId="28">
    <w:name w:val="Body Text First Indent 2"/>
    <w:basedOn w:val="13"/>
    <w:next w:val="27"/>
    <w:qFormat/>
    <w:uiPriority w:val="0"/>
    <w:pPr>
      <w:ind w:firstLine="420" w:firstLineChars="200"/>
    </w:pPr>
  </w:style>
  <w:style w:type="table" w:styleId="30">
    <w:name w:val="Table Grid"/>
    <w:basedOn w:val="29"/>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hint="eastAsia" w:ascii="微软雅黑" w:hAnsi="微软雅黑" w:eastAsia="微软雅黑" w:cs="微软雅黑"/>
      <w:color w:val="428BCA"/>
      <w:u w:val="none"/>
    </w:rPr>
  </w:style>
  <w:style w:type="character" w:styleId="35">
    <w:name w:val="HTML Definition"/>
    <w:qFormat/>
    <w:uiPriority w:val="0"/>
    <w:rPr>
      <w:rFonts w:ascii="Times New Roman" w:hAnsi="Times New Roman" w:eastAsia="宋体" w:cs="Times New Roman"/>
      <w:i/>
    </w:rPr>
  </w:style>
  <w:style w:type="character" w:styleId="36">
    <w:name w:val="Hyperlink"/>
    <w:qFormat/>
    <w:uiPriority w:val="0"/>
    <w:rPr>
      <w:rFonts w:hint="eastAsia" w:ascii="微软雅黑" w:hAnsi="微软雅黑" w:eastAsia="微软雅黑" w:cs="微软雅黑"/>
      <w:color w:val="428BCA"/>
      <w:u w:val="none"/>
    </w:rPr>
  </w:style>
  <w:style w:type="character" w:styleId="37">
    <w:name w:val="HTML Code"/>
    <w:qFormat/>
    <w:uiPriority w:val="0"/>
    <w:rPr>
      <w:rFonts w:ascii="Consolas" w:hAnsi="Consolas" w:eastAsia="Consolas" w:cs="Consolas"/>
      <w:color w:val="C7254E"/>
      <w:sz w:val="21"/>
      <w:szCs w:val="21"/>
      <w:shd w:val="clear" w:color="auto" w:fill="F9F2F4"/>
    </w:rPr>
  </w:style>
  <w:style w:type="character" w:styleId="38">
    <w:name w:val="annotation reference"/>
    <w:qFormat/>
    <w:uiPriority w:val="0"/>
    <w:rPr>
      <w:rFonts w:ascii="Times New Roman" w:hAnsi="Times New Roman" w:eastAsia="宋体" w:cs="Times New Roman"/>
      <w:sz w:val="21"/>
      <w:szCs w:val="21"/>
    </w:rPr>
  </w:style>
  <w:style w:type="character" w:styleId="39">
    <w:name w:val="HTML Keyboard"/>
    <w:qFormat/>
    <w:uiPriority w:val="0"/>
    <w:rPr>
      <w:rFonts w:hint="default" w:ascii="Consolas" w:hAnsi="Consolas" w:eastAsia="Consolas" w:cs="Consolas"/>
      <w:color w:val="FFFFFF"/>
      <w:sz w:val="21"/>
      <w:szCs w:val="21"/>
      <w:shd w:val="clear" w:color="auto" w:fill="333333"/>
    </w:rPr>
  </w:style>
  <w:style w:type="character" w:styleId="40">
    <w:name w:val="HTML Sample"/>
    <w:qFormat/>
    <w:uiPriority w:val="0"/>
    <w:rPr>
      <w:rFonts w:hint="default" w:ascii="Consolas" w:hAnsi="Consolas" w:eastAsia="Consolas" w:cs="Consolas"/>
      <w:sz w:val="21"/>
      <w:szCs w:val="21"/>
    </w:rPr>
  </w:style>
  <w:style w:type="paragraph" w:customStyle="1" w:styleId="41">
    <w:name w:val="样式3"/>
    <w:basedOn w:val="1"/>
    <w:next w:val="1"/>
    <w:qFormat/>
    <w:uiPriority w:val="0"/>
    <w:rPr>
      <w:rFonts w:ascii="宋体" w:hAnsi="宋体"/>
      <w:sz w:val="34"/>
    </w:rPr>
  </w:style>
  <w:style w:type="paragraph" w:customStyle="1" w:styleId="42">
    <w:name w:val="样式4"/>
    <w:basedOn w:val="24"/>
    <w:next w:val="1"/>
    <w:qFormat/>
    <w:uiPriority w:val="0"/>
    <w:rPr>
      <w:rFonts w:ascii="Cambria" w:hAnsi="Cambria"/>
    </w:rPr>
  </w:style>
  <w:style w:type="paragraph" w:customStyle="1" w:styleId="43">
    <w:name w:val="目录 9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44">
    <w:name w:val="表格文字"/>
    <w:basedOn w:val="1"/>
    <w:next w:val="12"/>
    <w:qFormat/>
    <w:uiPriority w:val="0"/>
    <w:pPr>
      <w:spacing w:before="25" w:after="25"/>
      <w:jc w:val="left"/>
    </w:pPr>
    <w:rPr>
      <w:bCs/>
      <w:spacing w:val="10"/>
      <w:kern w:val="0"/>
      <w:sz w:val="24"/>
      <w:szCs w:val="20"/>
    </w:rPr>
  </w:style>
  <w:style w:type="character" w:customStyle="1" w:styleId="45">
    <w:name w:val="批注文字 字符"/>
    <w:link w:val="11"/>
    <w:qFormat/>
    <w:uiPriority w:val="0"/>
    <w:rPr>
      <w:rFonts w:ascii="Times New Roman" w:hAnsi="Times New Roman" w:eastAsia="宋体" w:cs="Times New Roman"/>
      <w:kern w:val="0"/>
      <w:szCs w:val="20"/>
    </w:rPr>
  </w:style>
  <w:style w:type="character" w:customStyle="1" w:styleId="46">
    <w:name w:val="批注主题 字符"/>
    <w:link w:val="26"/>
    <w:qFormat/>
    <w:uiPriority w:val="0"/>
    <w:rPr>
      <w:rFonts w:ascii="Times New Roman" w:hAnsi="Times New Roman" w:eastAsia="宋体" w:cs="Times New Roman"/>
      <w:b/>
      <w:bCs/>
      <w:kern w:val="2"/>
      <w:szCs w:val="24"/>
    </w:rPr>
  </w:style>
  <w:style w:type="character" w:customStyle="1" w:styleId="47">
    <w:name w:val="font101"/>
    <w:qFormat/>
    <w:uiPriority w:val="0"/>
    <w:rPr>
      <w:rFonts w:ascii="宋体" w:hAnsi="宋体" w:eastAsia="宋体" w:cs="宋体"/>
      <w:b/>
      <w:color w:val="000000"/>
      <w:sz w:val="28"/>
      <w:szCs w:val="28"/>
      <w:u w:val="none"/>
    </w:rPr>
  </w:style>
  <w:style w:type="character" w:customStyle="1" w:styleId="48">
    <w:name w:val="font112"/>
    <w:basedOn w:val="31"/>
    <w:qFormat/>
    <w:uiPriority w:val="0"/>
    <w:rPr>
      <w:rFonts w:hint="eastAsia" w:ascii="仿宋" w:hAnsi="仿宋" w:eastAsia="仿宋" w:cs="仿宋"/>
      <w:color w:val="000000"/>
      <w:sz w:val="22"/>
      <w:szCs w:val="22"/>
      <w:u w:val="none"/>
    </w:rPr>
  </w:style>
  <w:style w:type="character" w:customStyle="1" w:styleId="49">
    <w:name w:val="font122"/>
    <w:basedOn w:val="31"/>
    <w:qFormat/>
    <w:uiPriority w:val="0"/>
    <w:rPr>
      <w:rFonts w:hint="eastAsia" w:ascii="仿宋" w:hAnsi="仿宋" w:eastAsia="仿宋" w:cs="仿宋"/>
      <w:color w:val="000000"/>
      <w:sz w:val="22"/>
      <w:szCs w:val="22"/>
      <w:u w:val="none"/>
    </w:rPr>
  </w:style>
  <w:style w:type="character" w:customStyle="1" w:styleId="50">
    <w:name w:val="font61"/>
    <w:basedOn w:val="31"/>
    <w:qFormat/>
    <w:uiPriority w:val="0"/>
    <w:rPr>
      <w:rFonts w:hint="eastAsia" w:ascii="仿宋" w:hAnsi="仿宋" w:eastAsia="仿宋" w:cs="仿宋"/>
      <w:color w:val="000000"/>
      <w:sz w:val="22"/>
      <w:szCs w:val="22"/>
      <w:u w:val="none"/>
    </w:rPr>
  </w:style>
  <w:style w:type="character" w:customStyle="1" w:styleId="51">
    <w:name w:val="font131"/>
    <w:basedOn w:val="31"/>
    <w:qFormat/>
    <w:uiPriority w:val="0"/>
    <w:rPr>
      <w:rFonts w:hint="eastAsia" w:ascii="宋体" w:hAnsi="宋体" w:eastAsia="宋体" w:cs="宋体"/>
      <w:color w:val="000000"/>
      <w:sz w:val="22"/>
      <w:szCs w:val="22"/>
      <w:u w:val="none"/>
    </w:rPr>
  </w:style>
  <w:style w:type="character" w:customStyle="1" w:styleId="52">
    <w:name w:val="font91"/>
    <w:basedOn w:val="31"/>
    <w:qFormat/>
    <w:uiPriority w:val="0"/>
    <w:rPr>
      <w:rFonts w:hint="eastAsia" w:ascii="仿宋" w:hAnsi="仿宋" w:eastAsia="仿宋" w:cs="仿宋"/>
      <w:color w:val="000000"/>
      <w:sz w:val="22"/>
      <w:szCs w:val="22"/>
      <w:u w:val="none"/>
    </w:rPr>
  </w:style>
  <w:style w:type="character" w:customStyle="1" w:styleId="53">
    <w:name w:val="font12"/>
    <w:basedOn w:val="31"/>
    <w:qFormat/>
    <w:uiPriority w:val="0"/>
    <w:rPr>
      <w:rFonts w:hint="eastAsia" w:ascii="仿宋" w:hAnsi="仿宋" w:eastAsia="仿宋" w:cs="仿宋"/>
      <w:color w:val="000000"/>
      <w:sz w:val="20"/>
      <w:szCs w:val="20"/>
      <w:u w:val="none"/>
    </w:rPr>
  </w:style>
  <w:style w:type="character" w:customStyle="1" w:styleId="54">
    <w:name w:val="font71"/>
    <w:basedOn w:val="31"/>
    <w:qFormat/>
    <w:uiPriority w:val="0"/>
    <w:rPr>
      <w:rFonts w:hint="eastAsia" w:ascii="仿宋" w:hAnsi="仿宋" w:eastAsia="仿宋" w:cs="仿宋"/>
      <w:color w:val="000000"/>
      <w:sz w:val="22"/>
      <w:szCs w:val="22"/>
      <w:u w:val="none"/>
    </w:rPr>
  </w:style>
  <w:style w:type="character" w:customStyle="1" w:styleId="55">
    <w:name w:val="font121"/>
    <w:basedOn w:val="31"/>
    <w:qFormat/>
    <w:uiPriority w:val="0"/>
    <w:rPr>
      <w:rFonts w:hint="eastAsia" w:ascii="仿宋" w:hAnsi="仿宋" w:eastAsia="仿宋" w:cs="仿宋"/>
      <w:color w:val="000000"/>
      <w:sz w:val="22"/>
      <w:szCs w:val="22"/>
      <w:u w:val="none"/>
    </w:rPr>
  </w:style>
  <w:style w:type="character" w:customStyle="1" w:styleId="56">
    <w:name w:val="font41"/>
    <w:basedOn w:val="31"/>
    <w:qFormat/>
    <w:uiPriority w:val="0"/>
    <w:rPr>
      <w:rFonts w:hint="eastAsia" w:ascii="仿宋" w:hAnsi="仿宋" w:eastAsia="仿宋" w:cs="仿宋"/>
      <w:color w:val="000000"/>
      <w:sz w:val="32"/>
      <w:szCs w:val="32"/>
      <w:u w:val="none"/>
    </w:rPr>
  </w:style>
  <w:style w:type="character" w:customStyle="1" w:styleId="57">
    <w:name w:val="font13"/>
    <w:basedOn w:val="31"/>
    <w:qFormat/>
    <w:uiPriority w:val="0"/>
    <w:rPr>
      <w:rFonts w:hint="eastAsia" w:ascii="仿宋" w:hAnsi="仿宋" w:eastAsia="仿宋" w:cs="仿宋"/>
      <w:color w:val="000000"/>
      <w:sz w:val="20"/>
      <w:szCs w:val="20"/>
      <w:u w:val="none"/>
    </w:rPr>
  </w:style>
  <w:style w:type="character" w:customStyle="1" w:styleId="58">
    <w:name w:val="font01"/>
    <w:basedOn w:val="31"/>
    <w:qFormat/>
    <w:uiPriority w:val="0"/>
    <w:rPr>
      <w:rFonts w:hint="eastAsia" w:ascii="宋体" w:hAnsi="宋体" w:eastAsia="宋体" w:cs="宋体"/>
      <w:color w:val="000000"/>
      <w:sz w:val="24"/>
      <w:szCs w:val="24"/>
      <w:u w:val="none"/>
    </w:rPr>
  </w:style>
  <w:style w:type="character" w:customStyle="1" w:styleId="59">
    <w:name w:val="font151"/>
    <w:basedOn w:val="31"/>
    <w:qFormat/>
    <w:uiPriority w:val="0"/>
    <w:rPr>
      <w:rFonts w:hint="eastAsia" w:ascii="宋体" w:hAnsi="宋体" w:eastAsia="宋体" w:cs="宋体"/>
      <w:color w:val="000000"/>
      <w:sz w:val="22"/>
      <w:szCs w:val="22"/>
      <w:u w:val="none"/>
    </w:rPr>
  </w:style>
  <w:style w:type="character" w:customStyle="1" w:styleId="60">
    <w:name w:val="font11"/>
    <w:basedOn w:val="31"/>
    <w:qFormat/>
    <w:uiPriority w:val="0"/>
    <w:rPr>
      <w:rFonts w:hint="eastAsia" w:ascii="宋体" w:hAnsi="宋体" w:eastAsia="宋体" w:cs="宋体"/>
      <w:color w:val="000000"/>
      <w:sz w:val="22"/>
      <w:szCs w:val="22"/>
      <w:u w:val="none"/>
    </w:rPr>
  </w:style>
  <w:style w:type="character" w:customStyle="1" w:styleId="61">
    <w:name w:val="font132"/>
    <w:basedOn w:val="31"/>
    <w:qFormat/>
    <w:uiPriority w:val="0"/>
    <w:rPr>
      <w:rFonts w:hint="eastAsia" w:ascii="宋体" w:hAnsi="宋体" w:eastAsia="宋体" w:cs="宋体"/>
      <w:color w:val="000000"/>
      <w:sz w:val="22"/>
      <w:szCs w:val="22"/>
      <w:u w:val="none"/>
    </w:rPr>
  </w:style>
  <w:style w:type="character" w:customStyle="1" w:styleId="62">
    <w:name w:val="font181"/>
    <w:basedOn w:val="31"/>
    <w:qFormat/>
    <w:uiPriority w:val="0"/>
    <w:rPr>
      <w:rFonts w:hint="eastAsia" w:ascii="宋体" w:hAnsi="宋体" w:eastAsia="宋体" w:cs="宋体"/>
      <w:color w:val="000000"/>
      <w:sz w:val="22"/>
      <w:szCs w:val="22"/>
      <w:u w:val="none"/>
    </w:rPr>
  </w:style>
  <w:style w:type="character" w:customStyle="1" w:styleId="63">
    <w:name w:val="font21"/>
    <w:basedOn w:val="31"/>
    <w:qFormat/>
    <w:uiPriority w:val="0"/>
    <w:rPr>
      <w:rFonts w:hint="eastAsia" w:ascii="宋体" w:hAnsi="宋体" w:eastAsia="宋体" w:cs="宋体"/>
      <w:color w:val="000000"/>
      <w:sz w:val="22"/>
      <w:szCs w:val="22"/>
      <w:u w:val="none"/>
    </w:rPr>
  </w:style>
  <w:style w:type="character" w:customStyle="1" w:styleId="64">
    <w:name w:val="font51"/>
    <w:basedOn w:val="31"/>
    <w:qFormat/>
    <w:uiPriority w:val="0"/>
    <w:rPr>
      <w:rFonts w:hint="eastAsia" w:ascii="宋体" w:hAnsi="宋体" w:eastAsia="宋体" w:cs="宋体"/>
      <w:color w:val="000000"/>
      <w:sz w:val="22"/>
      <w:szCs w:val="22"/>
      <w:u w:val="none"/>
    </w:rPr>
  </w:style>
  <w:style w:type="character" w:customStyle="1" w:styleId="65">
    <w:name w:val="font31"/>
    <w:basedOn w:val="31"/>
    <w:qFormat/>
    <w:uiPriority w:val="0"/>
    <w:rPr>
      <w:rFonts w:hint="eastAsia" w:ascii="宋体" w:hAnsi="宋体" w:eastAsia="宋体" w:cs="宋体"/>
      <w:color w:val="000000"/>
      <w:sz w:val="18"/>
      <w:szCs w:val="18"/>
      <w:u w:val="none"/>
    </w:rPr>
  </w:style>
  <w:style w:type="character" w:customStyle="1" w:styleId="66">
    <w:name w:val="font191"/>
    <w:basedOn w:val="31"/>
    <w:qFormat/>
    <w:uiPriority w:val="0"/>
    <w:rPr>
      <w:rFonts w:hint="eastAsia" w:ascii="宋体" w:hAnsi="宋体" w:eastAsia="宋体" w:cs="宋体"/>
      <w:color w:val="000000"/>
      <w:sz w:val="20"/>
      <w:szCs w:val="20"/>
      <w:u w:val="none"/>
    </w:rPr>
  </w:style>
  <w:style w:type="character" w:customStyle="1" w:styleId="67">
    <w:name w:val="font111"/>
    <w:basedOn w:val="31"/>
    <w:qFormat/>
    <w:uiPriority w:val="0"/>
    <w:rPr>
      <w:rFonts w:hint="eastAsia" w:ascii="仿宋" w:hAnsi="仿宋" w:eastAsia="仿宋" w:cs="仿宋"/>
      <w:color w:val="000000"/>
      <w:sz w:val="22"/>
      <w:szCs w:val="22"/>
      <w:u w:val="none"/>
    </w:rPr>
  </w:style>
  <w:style w:type="character" w:customStyle="1" w:styleId="68">
    <w:name w:val="font81"/>
    <w:basedOn w:val="31"/>
    <w:qFormat/>
    <w:uiPriority w:val="0"/>
    <w:rPr>
      <w:rFonts w:ascii="Arial" w:hAnsi="Arial" w:eastAsia="宋体" w:cs="Arial"/>
      <w:color w:val="000000"/>
      <w:sz w:val="22"/>
      <w:szCs w:val="22"/>
      <w:u w:val="none"/>
    </w:rPr>
  </w:style>
  <w:style w:type="character" w:customStyle="1" w:styleId="69">
    <w:name w:val="font141"/>
    <w:basedOn w:val="31"/>
    <w:qFormat/>
    <w:uiPriority w:val="0"/>
    <w:rPr>
      <w:rFonts w:hint="eastAsia" w:ascii="仿宋" w:hAnsi="仿宋" w:eastAsia="仿宋" w:cs="仿宋"/>
      <w:color w:val="000000"/>
      <w:sz w:val="22"/>
      <w:szCs w:val="22"/>
      <w:u w:val="none"/>
    </w:rPr>
  </w:style>
  <w:style w:type="character" w:customStyle="1" w:styleId="70">
    <w:name w:val="font161"/>
    <w:basedOn w:val="31"/>
    <w:qFormat/>
    <w:uiPriority w:val="0"/>
    <w:rPr>
      <w:rFonts w:hint="eastAsia" w:ascii="宋体" w:hAnsi="宋体" w:eastAsia="宋体" w:cs="宋体"/>
      <w:color w:val="000000"/>
      <w:sz w:val="22"/>
      <w:szCs w:val="22"/>
      <w:u w:val="none"/>
    </w:rPr>
  </w:style>
  <w:style w:type="character" w:customStyle="1" w:styleId="71">
    <w:name w:val="font171"/>
    <w:basedOn w:val="31"/>
    <w:qFormat/>
    <w:uiPriority w:val="0"/>
    <w:rPr>
      <w:rFonts w:hint="eastAsia" w:ascii="宋体" w:hAnsi="宋体" w:eastAsia="宋体" w:cs="宋体"/>
      <w:color w:val="000000"/>
      <w:sz w:val="22"/>
      <w:szCs w:val="22"/>
      <w:u w:val="none"/>
    </w:rPr>
  </w:style>
  <w:style w:type="paragraph" w:customStyle="1" w:styleId="72">
    <w:name w:val="NormalIndent"/>
    <w:basedOn w:val="1"/>
    <w:qFormat/>
    <w:uiPriority w:val="0"/>
    <w:pPr>
      <w:ind w:firstLine="420"/>
    </w:pPr>
  </w:style>
  <w:style w:type="paragraph" w:customStyle="1" w:styleId="73">
    <w:name w:val="_Style 7"/>
    <w:basedOn w:val="1"/>
    <w:qFormat/>
    <w:uiPriority w:val="0"/>
    <w:pPr>
      <w:ind w:firstLine="420" w:firstLineChars="200"/>
    </w:pPr>
    <w:rPr>
      <w:rFonts w:ascii="Calibri" w:hAnsi="Calibri"/>
    </w:rPr>
  </w:style>
  <w:style w:type="paragraph" w:customStyle="1" w:styleId="74">
    <w:name w:val="??"/>
    <w:qFormat/>
    <w:uiPriority w:val="0"/>
    <w:pPr>
      <w:widowControl w:val="0"/>
      <w:overflowPunct w:val="0"/>
      <w:autoSpaceDE w:val="0"/>
      <w:autoSpaceDN w:val="0"/>
      <w:adjustRightInd w:val="0"/>
      <w:textAlignment w:val="baseline"/>
    </w:pPr>
    <w:rPr>
      <w:rFonts w:ascii="Arial" w:hAnsi="Arial" w:eastAsia="PMingLiU" w:cs="Times New Roman"/>
      <w:lang w:val="en-US" w:eastAsia="zh-TW" w:bidi="ar-SA"/>
    </w:rPr>
  </w:style>
  <w:style w:type="paragraph" w:customStyle="1" w:styleId="75">
    <w:name w:val="样式 标题 2 + 仿宋_GB2312 黑色"/>
    <w:basedOn w:val="4"/>
    <w:qFormat/>
    <w:uiPriority w:val="0"/>
    <w:pPr>
      <w:jc w:val="center"/>
    </w:pPr>
    <w:rPr>
      <w:rFonts w:ascii="仿宋_GB2312" w:hAnsi="仿宋_GB2312" w:eastAsia="仿宋_GB2312"/>
      <w:color w:val="000000"/>
    </w:rPr>
  </w:style>
  <w:style w:type="paragraph" w:customStyle="1" w:styleId="76">
    <w:name w:val="（标题二）"/>
    <w:basedOn w:val="4"/>
    <w:next w:val="1"/>
    <w:qFormat/>
    <w:uiPriority w:val="0"/>
    <w:pPr>
      <w:tabs>
        <w:tab w:val="left" w:pos="1680"/>
      </w:tabs>
      <w:ind w:left="1680" w:hanging="420"/>
    </w:pPr>
    <w:rPr>
      <w:sz w:val="36"/>
    </w:rPr>
  </w:style>
  <w:style w:type="paragraph" w:customStyle="1" w:styleId="77">
    <w:name w:val="Blockquote"/>
    <w:basedOn w:val="1"/>
    <w:qFormat/>
    <w:uiPriority w:val="0"/>
    <w:pPr>
      <w:autoSpaceDE w:val="0"/>
      <w:autoSpaceDN w:val="0"/>
      <w:adjustRightInd w:val="0"/>
      <w:spacing w:before="100" w:after="100"/>
      <w:ind w:left="360" w:right="360"/>
      <w:jc w:val="left"/>
    </w:pPr>
    <w:rPr>
      <w:kern w:val="0"/>
      <w:sz w:val="24"/>
    </w:rPr>
  </w:style>
  <w:style w:type="paragraph" w:styleId="78">
    <w:name w:val="List Paragraph"/>
    <w:basedOn w:val="1"/>
    <w:qFormat/>
    <w:uiPriority w:val="34"/>
    <w:pPr>
      <w:ind w:firstLine="420" w:firstLineChars="200"/>
    </w:p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Body Text_0"/>
    <w:basedOn w:val="81"/>
    <w:qFormat/>
    <w:uiPriority w:val="0"/>
    <w:pPr>
      <w:spacing w:after="120"/>
    </w:pPr>
    <w:rPr>
      <w:sz w:val="30"/>
    </w:rPr>
  </w:style>
  <w:style w:type="paragraph" w:customStyle="1" w:styleId="81">
    <w:name w:val="Normal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p2"/>
    <w:basedOn w:val="1"/>
    <w:qFormat/>
    <w:uiPriority w:val="0"/>
    <w:pPr>
      <w:spacing w:line="480" w:lineRule="auto"/>
      <w:ind w:firstLine="420"/>
    </w:pPr>
    <w:rPr>
      <w:rFonts w:ascii="宋体" w:hAnsi="宋体" w:cs="宋体"/>
      <w:szCs w:val="21"/>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Footer_0"/>
    <w:basedOn w:val="81"/>
    <w:qFormat/>
    <w:uiPriority w:val="0"/>
    <w:pPr>
      <w:tabs>
        <w:tab w:val="center" w:pos="4153"/>
        <w:tab w:val="right" w:pos="8306"/>
      </w:tabs>
      <w:snapToGrid w:val="0"/>
      <w:jc w:val="left"/>
    </w:pPr>
    <w:rPr>
      <w:sz w:val="18"/>
    </w:rPr>
  </w:style>
  <w:style w:type="paragraph" w:customStyle="1" w:styleId="86">
    <w:name w:val="Comment Text_0"/>
    <w:basedOn w:val="81"/>
    <w:qFormat/>
    <w:uiPriority w:val="0"/>
    <w:pPr>
      <w:adjustRightInd w:val="0"/>
      <w:spacing w:line="360" w:lineRule="atLeast"/>
      <w:jc w:val="left"/>
      <w:textAlignment w:val="baseline"/>
    </w:pPr>
    <w:rPr>
      <w:kern w:val="0"/>
      <w:sz w:val="24"/>
    </w:rPr>
  </w:style>
  <w:style w:type="paragraph" w:customStyle="1" w:styleId="87">
    <w:name w:val="样式 三号"/>
    <w:qFormat/>
    <w:uiPriority w:val="0"/>
    <w:pPr>
      <w:widowControl w:val="0"/>
      <w:jc w:val="both"/>
    </w:pPr>
    <w:rPr>
      <w:rFonts w:ascii="仿宋_GB2312" w:hAnsi="Times New Roman" w:eastAsia="仿宋_GB2312" w:cs="Times New Roman"/>
      <w:kern w:val="2"/>
      <w:sz w:val="32"/>
      <w:lang w:val="en-US" w:eastAsia="zh-CN" w:bidi="ar-SA"/>
    </w:rPr>
  </w:style>
  <w:style w:type="paragraph" w:customStyle="1" w:styleId="88">
    <w:name w:val="Heading 4_0"/>
    <w:basedOn w:val="81"/>
    <w:next w:val="81"/>
    <w:qFormat/>
    <w:uiPriority w:val="0"/>
    <w:pPr>
      <w:keepNext/>
      <w:keepLines/>
      <w:spacing w:before="280" w:after="290" w:line="372" w:lineRule="auto"/>
      <w:outlineLvl w:val="3"/>
    </w:pPr>
    <w:rPr>
      <w:rFonts w:ascii="Arial" w:hAnsi="Arial" w:eastAsia="黑体"/>
      <w:b/>
      <w:sz w:val="28"/>
    </w:rPr>
  </w:style>
  <w:style w:type="paragraph" w:customStyle="1" w:styleId="89">
    <w:name w:val="p0"/>
    <w:basedOn w:val="1"/>
    <w:qFormat/>
    <w:uiPriority w:val="0"/>
    <w:pPr>
      <w:widowControl/>
      <w:ind w:firstLine="420"/>
    </w:pPr>
  </w:style>
  <w:style w:type="character" w:customStyle="1" w:styleId="90">
    <w:name w:val="texthight1"/>
    <w:basedOn w:val="31"/>
    <w:qFormat/>
    <w:uiPriority w:val="99"/>
  </w:style>
  <w:style w:type="paragraph" w:customStyle="1" w:styleId="91">
    <w:name w:val="Table Paragraph"/>
    <w:basedOn w:val="1"/>
    <w:qFormat/>
    <w:uiPriority w:val="1"/>
  </w:style>
  <w:style w:type="character" w:customStyle="1" w:styleId="92">
    <w:name w:val="font20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23313</Words>
  <Characters>25240</Characters>
  <Lines>212</Lines>
  <Paragraphs>59</Paragraphs>
  <TotalTime>4</TotalTime>
  <ScaleCrop>false</ScaleCrop>
  <LinksUpToDate>false</LinksUpToDate>
  <CharactersWithSpaces>26870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2022-07-15T22:31:00Z</dcterms:created>
  <dc:creator>。习惯性。</dc:creator>
  <cp:lastModifiedBy>red wine °</cp:lastModifiedBy>
  <cp:lastPrinted>2024-02-27T17:27:00Z</cp:lastPrinted>
  <dcterms:modified xsi:type="dcterms:W3CDTF">2024-07-03T02:27:01Z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EBF16FC7140AF93FD20671662DCE2870</vt:lpwstr>
  </property>
  <property fmtid="{D5CDD505-2E9C-101B-9397-08002B2CF9AE}" pid="3" name="KSOProductBuildVer">
    <vt:lpwstr>2052-12.1.0.16929</vt:lpwstr>
  </property>
</Properties>
</file>